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9AE786" w14:textId="77777777" w:rsidR="003777FE" w:rsidRDefault="003777FE" w:rsidP="003777FE">
      <w:pPr>
        <w:pStyle w:val="CRCoverPage"/>
        <w:tabs>
          <w:tab w:val="right" w:pos="9639"/>
        </w:tabs>
        <w:spacing w:after="0"/>
        <w:rPr>
          <w:b/>
          <w:noProof/>
          <w:color w:val="0000FF"/>
          <w:sz w:val="24"/>
          <w:szCs w:val="24"/>
          <w:lang w:val="en-US"/>
        </w:rPr>
      </w:pPr>
      <w:bookmarkStart w:id="0" w:name="_Hlk491845607"/>
      <w:r>
        <w:rPr>
          <w:rFonts w:cs="Arial"/>
          <w:b/>
          <w:sz w:val="24"/>
          <w:szCs w:val="24"/>
        </w:rPr>
        <w:t>3GPP TSG-RAN WG4 Meeting #</w:t>
      </w:r>
      <w:r w:rsidR="0042109F">
        <w:rPr>
          <w:rFonts w:cs="Arial"/>
          <w:b/>
          <w:sz w:val="24"/>
          <w:szCs w:val="24"/>
          <w:lang w:eastAsia="ja-JP"/>
        </w:rPr>
        <w:t>86</w:t>
      </w:r>
      <w:r>
        <w:rPr>
          <w:b/>
          <w:i/>
          <w:noProof/>
          <w:color w:val="0000FF"/>
          <w:sz w:val="24"/>
          <w:szCs w:val="24"/>
        </w:rPr>
        <w:tab/>
      </w:r>
      <w:r w:rsidR="00EB7B99" w:rsidRPr="00EB7B99">
        <w:rPr>
          <w:rFonts w:cs="Arial"/>
          <w:b/>
          <w:iCs/>
          <w:sz w:val="24"/>
          <w:szCs w:val="24"/>
        </w:rPr>
        <w:t>R4-1804026</w:t>
      </w:r>
    </w:p>
    <w:p w14:paraId="1EB0D985" w14:textId="77777777" w:rsidR="003777FE" w:rsidRDefault="0042109F" w:rsidP="003777FE">
      <w:pPr>
        <w:pStyle w:val="Header"/>
        <w:tabs>
          <w:tab w:val="right" w:pos="9900"/>
          <w:tab w:val="right" w:pos="13323"/>
        </w:tabs>
        <w:rPr>
          <w:rFonts w:cs="Arial"/>
          <w:sz w:val="24"/>
          <w:szCs w:val="24"/>
        </w:rPr>
      </w:pPr>
      <w:r>
        <w:rPr>
          <w:rFonts w:cs="Arial"/>
          <w:sz w:val="24"/>
          <w:szCs w:val="24"/>
        </w:rPr>
        <w:t>Athens, Greece, 26</w:t>
      </w:r>
      <w:r w:rsidRPr="0042109F">
        <w:rPr>
          <w:rFonts w:cs="Arial"/>
          <w:sz w:val="24"/>
          <w:szCs w:val="24"/>
          <w:vertAlign w:val="superscript"/>
        </w:rPr>
        <w:t>th</w:t>
      </w:r>
      <w:r>
        <w:rPr>
          <w:rFonts w:cs="Arial"/>
          <w:sz w:val="24"/>
          <w:szCs w:val="24"/>
          <w:vertAlign w:val="superscript"/>
        </w:rPr>
        <w:t xml:space="preserve"> </w:t>
      </w:r>
      <w:r>
        <w:rPr>
          <w:rFonts w:cs="Arial"/>
          <w:sz w:val="24"/>
          <w:szCs w:val="24"/>
        </w:rPr>
        <w:t>Feb – 2</w:t>
      </w:r>
      <w:r w:rsidRPr="0042109F">
        <w:rPr>
          <w:rFonts w:cs="Arial"/>
          <w:sz w:val="24"/>
          <w:szCs w:val="24"/>
          <w:vertAlign w:val="superscript"/>
        </w:rPr>
        <w:t>nd</w:t>
      </w:r>
      <w:r>
        <w:rPr>
          <w:rFonts w:cs="Arial"/>
          <w:sz w:val="24"/>
          <w:szCs w:val="24"/>
        </w:rPr>
        <w:t xml:space="preserve"> Mar</w:t>
      </w:r>
      <w:r w:rsidR="003777FE">
        <w:rPr>
          <w:rFonts w:cs="Arial"/>
          <w:sz w:val="24"/>
          <w:szCs w:val="24"/>
        </w:rPr>
        <w:t xml:space="preserve"> 201</w:t>
      </w:r>
      <w:bookmarkEnd w:id="0"/>
      <w:r w:rsidR="0015000E">
        <w:rPr>
          <w:rFonts w:cs="Arial"/>
          <w:sz w:val="24"/>
          <w:szCs w:val="24"/>
        </w:rPr>
        <w:t>8</w:t>
      </w:r>
    </w:p>
    <w:p w14:paraId="019594FE" w14:textId="77777777" w:rsidR="0043450E" w:rsidRPr="003777FE" w:rsidRDefault="0043450E" w:rsidP="0043450E">
      <w:pPr>
        <w:overflowPunct/>
        <w:autoSpaceDE/>
        <w:autoSpaceDN/>
        <w:adjustRightInd/>
        <w:textAlignment w:val="auto"/>
        <w:rPr>
          <w:rFonts w:ascii="Arial" w:hAnsi="Arial"/>
          <w:b/>
          <w:noProof/>
          <w:sz w:val="24"/>
          <w:lang w:val="en-US"/>
        </w:rPr>
      </w:pPr>
    </w:p>
    <w:p w14:paraId="6281874C" w14:textId="77777777"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p>
    <w:p w14:paraId="1E306334" w14:textId="77777777"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D914F8" w:rsidRPr="00D914F8">
        <w:rPr>
          <w:sz w:val="22"/>
        </w:rPr>
        <w:t>A-MPR for DC_(n)71B</w:t>
      </w:r>
    </w:p>
    <w:p w14:paraId="415A72BE" w14:textId="77777777"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D914F8" w:rsidRPr="00D914F8">
        <w:rPr>
          <w:b/>
          <w:sz w:val="22"/>
        </w:rPr>
        <w:t>7.1.3.1.4</w:t>
      </w:r>
    </w:p>
    <w:p w14:paraId="45F0CD59" w14:textId="77777777" w:rsidR="0043450E" w:rsidRPr="00F26B60" w:rsidRDefault="0043450E" w:rsidP="0043450E">
      <w:pPr>
        <w:tabs>
          <w:tab w:val="left" w:pos="1985"/>
        </w:tabs>
        <w:jc w:val="both"/>
        <w:rPr>
          <w:caps/>
          <w:sz w:val="22"/>
        </w:rPr>
      </w:pPr>
      <w:r w:rsidRPr="00B16EEF">
        <w:rPr>
          <w:b/>
          <w:sz w:val="22"/>
        </w:rPr>
        <w:t>Document for:</w:t>
      </w:r>
      <w:r w:rsidRPr="00B16EEF">
        <w:rPr>
          <w:sz w:val="22"/>
        </w:rPr>
        <w:tab/>
      </w:r>
      <w:r w:rsidR="00780E4D">
        <w:rPr>
          <w:sz w:val="22"/>
        </w:rPr>
        <w:t>Discussion</w:t>
      </w:r>
    </w:p>
    <w:p w14:paraId="42029F81" w14:textId="77777777" w:rsidR="0043450E" w:rsidRDefault="0043450E" w:rsidP="0043450E">
      <w:pPr>
        <w:pStyle w:val="Heading1"/>
      </w:pPr>
      <w:r>
        <w:t>1</w:t>
      </w:r>
      <w:r>
        <w:tab/>
        <w:t>Introduction</w:t>
      </w:r>
    </w:p>
    <w:p w14:paraId="79ADFF56" w14:textId="77777777" w:rsidR="00EA3488" w:rsidRDefault="009B1F3C" w:rsidP="000B5E8E">
      <w:r>
        <w:t>This contribution presents A-MPR simulation results for DC_(n)71B contiguous intraband EN-DC configuration.</w:t>
      </w:r>
    </w:p>
    <w:p w14:paraId="23298087" w14:textId="77777777" w:rsidR="009B1F3C" w:rsidRDefault="009B1F3C" w:rsidP="009B1F3C">
      <w:pPr>
        <w:pStyle w:val="Heading1"/>
      </w:pPr>
      <w:r>
        <w:t>2</w:t>
      </w:r>
      <w:r>
        <w:tab/>
        <w:t>Discussion</w:t>
      </w:r>
    </w:p>
    <w:p w14:paraId="0A347F4E" w14:textId="77777777" w:rsidR="009B1F3C" w:rsidRDefault="009B1F3C" w:rsidP="009B1F3C">
      <w:pPr>
        <w:pStyle w:val="Heading2"/>
      </w:pPr>
      <w:r>
        <w:t>2.1</w:t>
      </w:r>
      <w:r>
        <w:tab/>
        <w:t>Simulation assumptions</w:t>
      </w:r>
    </w:p>
    <w:p w14:paraId="1B049906" w14:textId="77777777" w:rsidR="009B1F3C" w:rsidRDefault="009B1F3C" w:rsidP="009B1F3C">
      <w:pPr>
        <w:pStyle w:val="ListParagraph"/>
        <w:numPr>
          <w:ilvl w:val="0"/>
          <w:numId w:val="5"/>
        </w:numPr>
      </w:pPr>
      <w:r>
        <w:t>PA calibration point: QPSK 100 RB DFT-s-OFDM signal with 0.5 dB MPR</w:t>
      </w:r>
    </w:p>
    <w:p w14:paraId="1A6F2BD0" w14:textId="563D071A" w:rsidR="009B1F3C" w:rsidRDefault="00BE7B5E" w:rsidP="009B1F3C">
      <w:pPr>
        <w:pStyle w:val="ListParagraph"/>
        <w:numPr>
          <w:ilvl w:val="0"/>
          <w:numId w:val="5"/>
        </w:numPr>
      </w:pPr>
      <w:r>
        <w:t>LTE LO leakage and IQ-Image = -25 dBc, NR LO leakage and IQ-Image = -28 dBc</w:t>
      </w:r>
    </w:p>
    <w:p w14:paraId="35F0799E" w14:textId="77777777" w:rsidR="009B1F3C" w:rsidRDefault="009B1F3C" w:rsidP="009B1F3C">
      <w:pPr>
        <w:pStyle w:val="ListParagraph"/>
        <w:numPr>
          <w:ilvl w:val="0"/>
          <w:numId w:val="5"/>
        </w:numPr>
      </w:pPr>
      <w:r>
        <w:t xml:space="preserve">ALCR from 38.101-3, </w:t>
      </w:r>
      <w:r w:rsidRPr="001A57BD">
        <w:t>Table 6.5.3.2.4-1</w:t>
      </w:r>
      <w:r>
        <w:t xml:space="preserve"> (below)</w:t>
      </w:r>
    </w:p>
    <w:p w14:paraId="65767EEF" w14:textId="77777777" w:rsidR="009B1F3C" w:rsidRDefault="009B1F3C" w:rsidP="009B1F3C">
      <w:pPr>
        <w:pStyle w:val="ListParagraph"/>
        <w:numPr>
          <w:ilvl w:val="0"/>
          <w:numId w:val="5"/>
        </w:numPr>
      </w:pPr>
      <w:r>
        <w:t xml:space="preserve">SEM from 38.101-3, </w:t>
      </w:r>
      <w:r w:rsidRPr="001A57BD">
        <w:t>Table 6.5.3.2.3.1-1</w:t>
      </w:r>
      <w:r>
        <w:t xml:space="preserve"> (according to our proposed correction </w:t>
      </w:r>
      <w:r w:rsidR="00B24824">
        <w:t>[</w:t>
      </w:r>
      <w:r w:rsidR="00B24824" w:rsidRPr="00B24824">
        <w:t>1</w:t>
      </w:r>
      <w:r w:rsidRPr="00B24824">
        <w:t>];</w:t>
      </w:r>
      <w:r>
        <w:t xml:space="preserve"> below)</w:t>
      </w:r>
    </w:p>
    <w:p w14:paraId="0DF07D2E" w14:textId="77777777" w:rsidR="009B1F3C" w:rsidRDefault="009B1F3C" w:rsidP="009B1F3C">
      <w:pPr>
        <w:pStyle w:val="ListParagraph"/>
        <w:numPr>
          <w:ilvl w:val="0"/>
          <w:numId w:val="5"/>
        </w:numPr>
      </w:pPr>
      <w:r>
        <w:t xml:space="preserve">NR general spurious limit from 38.101, </w:t>
      </w:r>
      <w:r w:rsidRPr="005D6D3E">
        <w:t>Table 6.5.3.1-2</w:t>
      </w:r>
    </w:p>
    <w:p w14:paraId="5DFF05D5" w14:textId="77777777" w:rsidR="00660FB0" w:rsidRDefault="00D914F8" w:rsidP="009B1F3C">
      <w:pPr>
        <w:pStyle w:val="ListParagraph"/>
        <w:numPr>
          <w:ilvl w:val="0"/>
          <w:numId w:val="5"/>
        </w:numPr>
      </w:pPr>
      <w:r>
        <w:t xml:space="preserve">LTE is having constant 20 dBm power and </w:t>
      </w:r>
      <w:r w:rsidR="007047F5">
        <w:t xml:space="preserve">NR </w:t>
      </w:r>
      <w:r>
        <w:t>backoff is searched</w:t>
      </w:r>
    </w:p>
    <w:p w14:paraId="1B8F9818" w14:textId="77777777" w:rsidR="009B1F3C" w:rsidRPr="003433E8" w:rsidRDefault="009B1F3C" w:rsidP="009B1F3C">
      <w:pPr>
        <w:pStyle w:val="TH"/>
        <w:rPr>
          <w:lang w:val="en-US" w:eastAsia="zh-CN"/>
        </w:rPr>
      </w:pPr>
      <w:r w:rsidRPr="00E76EB6">
        <w:t xml:space="preserve">Table </w:t>
      </w:r>
      <w:r w:rsidRPr="00E76EB6">
        <w:rPr>
          <w:bCs/>
          <w:lang w:val="en-US"/>
        </w:rPr>
        <w:t>1</w:t>
      </w:r>
      <w:r w:rsidRPr="00E76EB6">
        <w:t xml:space="preserve">: </w:t>
      </w:r>
      <w:r>
        <w:rPr>
          <w:lang w:eastAsia="zh-CN"/>
        </w:rPr>
        <w:t>ACLR for intra-band EN-DC (contiguous sub-blocks)</w:t>
      </w:r>
    </w:p>
    <w:tbl>
      <w:tblPr>
        <w:tblW w:w="6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701"/>
        <w:gridCol w:w="1701"/>
      </w:tblGrid>
      <w:tr w:rsidR="009B1F3C" w:rsidRPr="00137607" w14:paraId="2EB94276" w14:textId="77777777" w:rsidTr="007B1296">
        <w:trPr>
          <w:trHeight w:val="225"/>
          <w:jc w:val="center"/>
        </w:trPr>
        <w:tc>
          <w:tcPr>
            <w:tcW w:w="2790" w:type="dxa"/>
          </w:tcPr>
          <w:p w14:paraId="6ECA90C8" w14:textId="77777777" w:rsidR="009B1F3C" w:rsidRPr="00137607" w:rsidRDefault="009B1F3C" w:rsidP="007B1296">
            <w:pPr>
              <w:pStyle w:val="TAH"/>
              <w:rPr>
                <w:rFonts w:eastAsia="MS Mincho"/>
              </w:rPr>
            </w:pPr>
            <w:r>
              <w:rPr>
                <w:rFonts w:eastAsia="MS Mincho"/>
              </w:rPr>
              <w:t>Parameter</w:t>
            </w:r>
          </w:p>
        </w:tc>
        <w:tc>
          <w:tcPr>
            <w:tcW w:w="1701" w:type="dxa"/>
          </w:tcPr>
          <w:p w14:paraId="6C212E1B" w14:textId="77777777" w:rsidR="009B1F3C" w:rsidRPr="00137607" w:rsidRDefault="009B1F3C" w:rsidP="007B1296">
            <w:pPr>
              <w:pStyle w:val="TAH"/>
              <w:rPr>
                <w:rFonts w:eastAsia="MS Mincho"/>
              </w:rPr>
            </w:pPr>
            <w:r>
              <w:rPr>
                <w:rFonts w:eastAsia="MS Mincho"/>
              </w:rPr>
              <w:t>Unit</w:t>
            </w:r>
          </w:p>
        </w:tc>
        <w:tc>
          <w:tcPr>
            <w:tcW w:w="1701" w:type="dxa"/>
          </w:tcPr>
          <w:p w14:paraId="4FF2BFEA" w14:textId="77777777" w:rsidR="009B1F3C" w:rsidRPr="00137607" w:rsidRDefault="009B1F3C" w:rsidP="007B1296">
            <w:pPr>
              <w:pStyle w:val="TAH"/>
              <w:rPr>
                <w:rFonts w:eastAsia="MS Mincho"/>
              </w:rPr>
            </w:pPr>
            <w:r>
              <w:rPr>
                <w:rFonts w:eastAsia="MS Mincho"/>
              </w:rPr>
              <w:t>Value</w:t>
            </w:r>
          </w:p>
        </w:tc>
      </w:tr>
      <w:tr w:rsidR="009B1F3C" w:rsidRPr="00137607" w14:paraId="640F4BC5" w14:textId="77777777" w:rsidTr="007B1296">
        <w:trPr>
          <w:trHeight w:val="225"/>
          <w:jc w:val="center"/>
        </w:trPr>
        <w:tc>
          <w:tcPr>
            <w:tcW w:w="2790" w:type="dxa"/>
          </w:tcPr>
          <w:p w14:paraId="1437632A" w14:textId="77777777" w:rsidR="009B1F3C" w:rsidRPr="005068FC" w:rsidRDefault="009B1F3C" w:rsidP="007B1296">
            <w:pPr>
              <w:pStyle w:val="TAL"/>
              <w:rPr>
                <w:rFonts w:eastAsia="MS Mincho"/>
              </w:rPr>
            </w:pPr>
            <w:r w:rsidRPr="005068FC">
              <w:rPr>
                <w:rFonts w:eastAsia="MS Mincho"/>
              </w:rPr>
              <w:t>EN</w:t>
            </w:r>
            <w:r>
              <w:rPr>
                <w:rFonts w:eastAsia="MS Mincho"/>
              </w:rPr>
              <w:t>-</w:t>
            </w:r>
            <w:r w:rsidRPr="005068FC">
              <w:rPr>
                <w:rFonts w:eastAsia="MS Mincho"/>
              </w:rPr>
              <w:t>DC</w:t>
            </w:r>
            <w:r w:rsidRPr="003433E8">
              <w:rPr>
                <w:rFonts w:eastAsia="MS Mincho"/>
                <w:vertAlign w:val="subscript"/>
              </w:rPr>
              <w:t>ACLR</w:t>
            </w:r>
          </w:p>
        </w:tc>
        <w:tc>
          <w:tcPr>
            <w:tcW w:w="1701" w:type="dxa"/>
          </w:tcPr>
          <w:p w14:paraId="2BE401E0" w14:textId="77777777" w:rsidR="009B1F3C" w:rsidRPr="00137607" w:rsidRDefault="009B1F3C" w:rsidP="007B1296">
            <w:pPr>
              <w:pStyle w:val="TAC"/>
              <w:rPr>
                <w:rFonts w:eastAsia="MS Mincho"/>
              </w:rPr>
            </w:pPr>
            <w:r>
              <w:rPr>
                <w:rFonts w:eastAsia="MS Mincho"/>
              </w:rPr>
              <w:t>dBc</w:t>
            </w:r>
          </w:p>
        </w:tc>
        <w:tc>
          <w:tcPr>
            <w:tcW w:w="1701" w:type="dxa"/>
          </w:tcPr>
          <w:p w14:paraId="6528AA04" w14:textId="77777777" w:rsidR="009B1F3C" w:rsidRPr="00137607" w:rsidRDefault="009B1F3C" w:rsidP="007B1296">
            <w:pPr>
              <w:pStyle w:val="TAC"/>
              <w:rPr>
                <w:rFonts w:eastAsia="MS Mincho"/>
              </w:rPr>
            </w:pPr>
            <w:r>
              <w:rPr>
                <w:rFonts w:eastAsia="MS Mincho"/>
              </w:rPr>
              <w:t>30</w:t>
            </w:r>
          </w:p>
        </w:tc>
      </w:tr>
      <w:tr w:rsidR="009B1F3C" w:rsidRPr="00137607" w14:paraId="0A8C60A1" w14:textId="77777777" w:rsidTr="007B1296">
        <w:trPr>
          <w:trHeight w:val="225"/>
          <w:jc w:val="center"/>
        </w:trPr>
        <w:tc>
          <w:tcPr>
            <w:tcW w:w="2790" w:type="dxa"/>
          </w:tcPr>
          <w:p w14:paraId="39DAA91F" w14:textId="77777777" w:rsidR="009B1F3C" w:rsidRPr="005068FC" w:rsidRDefault="009B1F3C" w:rsidP="007B1296">
            <w:pPr>
              <w:pStyle w:val="TAL"/>
              <w:rPr>
                <w:rFonts w:eastAsia="MS Mincho"/>
              </w:rPr>
            </w:pPr>
            <w:r w:rsidRPr="005068FC">
              <w:t>Measurement bandwidth</w:t>
            </w:r>
          </w:p>
        </w:tc>
        <w:tc>
          <w:tcPr>
            <w:tcW w:w="1701" w:type="dxa"/>
          </w:tcPr>
          <w:p w14:paraId="1496DAF6" w14:textId="77777777" w:rsidR="009B1F3C" w:rsidRPr="00137607" w:rsidRDefault="009B1F3C" w:rsidP="007B1296">
            <w:pPr>
              <w:pStyle w:val="TAL"/>
              <w:rPr>
                <w:rFonts w:eastAsia="MS Mincho"/>
              </w:rPr>
            </w:pPr>
          </w:p>
        </w:tc>
        <w:tc>
          <w:tcPr>
            <w:tcW w:w="1701" w:type="dxa"/>
          </w:tcPr>
          <w:p w14:paraId="7A5ADAE4" w14:textId="77777777" w:rsidR="009B1F3C" w:rsidRPr="00137607" w:rsidRDefault="009B1F3C" w:rsidP="007B1296">
            <w:pPr>
              <w:pStyle w:val="TAC"/>
              <w:rPr>
                <w:rFonts w:eastAsia="MS Mincho"/>
              </w:rPr>
            </w:pPr>
            <w:r>
              <w:rPr>
                <w:rFonts w:eastAsia="MS Mincho"/>
              </w:rPr>
              <w:t>[0.95] ENBW</w:t>
            </w:r>
          </w:p>
        </w:tc>
      </w:tr>
      <w:tr w:rsidR="009B1F3C" w:rsidRPr="00137607" w14:paraId="3ED7523D" w14:textId="77777777" w:rsidTr="007B1296">
        <w:trPr>
          <w:trHeight w:val="225"/>
          <w:jc w:val="center"/>
        </w:trPr>
        <w:tc>
          <w:tcPr>
            <w:tcW w:w="2790" w:type="dxa"/>
          </w:tcPr>
          <w:p w14:paraId="4663C772" w14:textId="77777777" w:rsidR="009B1F3C" w:rsidRPr="005068FC" w:rsidRDefault="009B1F3C" w:rsidP="007B1296">
            <w:pPr>
              <w:pStyle w:val="TAL"/>
              <w:rPr>
                <w:rFonts w:eastAsia="MS Mincho"/>
              </w:rPr>
            </w:pPr>
            <w:r>
              <w:rPr>
                <w:rFonts w:eastAsia="MS Mincho"/>
              </w:rPr>
              <w:t>Frequency offset of adjacent channel</w:t>
            </w:r>
          </w:p>
        </w:tc>
        <w:tc>
          <w:tcPr>
            <w:tcW w:w="1701" w:type="dxa"/>
          </w:tcPr>
          <w:p w14:paraId="7CE73AC6" w14:textId="77777777" w:rsidR="009B1F3C" w:rsidRPr="00137607" w:rsidRDefault="009B1F3C" w:rsidP="007B1296">
            <w:pPr>
              <w:pStyle w:val="TAL"/>
              <w:rPr>
                <w:rFonts w:eastAsia="MS Mincho"/>
              </w:rPr>
            </w:pPr>
          </w:p>
        </w:tc>
        <w:tc>
          <w:tcPr>
            <w:tcW w:w="1701" w:type="dxa"/>
          </w:tcPr>
          <w:p w14:paraId="4DC6C061" w14:textId="77777777" w:rsidR="009B1F3C" w:rsidRDefault="009B1F3C" w:rsidP="007B1296">
            <w:pPr>
              <w:pStyle w:val="TAC"/>
              <w:rPr>
                <w:rFonts w:eastAsia="MS Mincho"/>
              </w:rPr>
            </w:pPr>
            <w:r>
              <w:rPr>
                <w:rFonts w:eastAsia="MS Mincho"/>
              </w:rPr>
              <w:t>ENBW</w:t>
            </w:r>
          </w:p>
          <w:p w14:paraId="5CCF2C38" w14:textId="77777777" w:rsidR="009B1F3C" w:rsidRDefault="009B1F3C" w:rsidP="007B1296">
            <w:pPr>
              <w:pStyle w:val="TAC"/>
              <w:rPr>
                <w:rFonts w:eastAsia="MS Mincho"/>
              </w:rPr>
            </w:pPr>
            <w:r>
              <w:rPr>
                <w:rFonts w:eastAsia="MS Mincho"/>
              </w:rPr>
              <w:t>/</w:t>
            </w:r>
          </w:p>
          <w:p w14:paraId="12E0382A" w14:textId="77777777" w:rsidR="009B1F3C" w:rsidRPr="00137607" w:rsidRDefault="009B1F3C" w:rsidP="007B1296">
            <w:pPr>
              <w:pStyle w:val="TAC"/>
              <w:rPr>
                <w:rFonts w:eastAsia="MS Mincho"/>
              </w:rPr>
            </w:pPr>
            <w:r>
              <w:rPr>
                <w:rFonts w:eastAsia="MS Mincho"/>
              </w:rPr>
              <w:t>-ENBW</w:t>
            </w:r>
          </w:p>
        </w:tc>
      </w:tr>
      <w:tr w:rsidR="009B1F3C" w:rsidRPr="00137607" w14:paraId="5336011B" w14:textId="77777777" w:rsidTr="007B1296">
        <w:trPr>
          <w:trHeight w:val="225"/>
          <w:jc w:val="center"/>
        </w:trPr>
        <w:tc>
          <w:tcPr>
            <w:tcW w:w="6192" w:type="dxa"/>
            <w:gridSpan w:val="3"/>
            <w:vAlign w:val="center"/>
          </w:tcPr>
          <w:p w14:paraId="657AC3BA" w14:textId="77777777" w:rsidR="009B1F3C" w:rsidRDefault="009B1F3C" w:rsidP="007B1296">
            <w:pPr>
              <w:pStyle w:val="TAN"/>
              <w:rPr>
                <w:lang w:eastAsia="ko-KR"/>
              </w:rPr>
            </w:pPr>
            <w:r w:rsidRPr="00E76EB6">
              <w:rPr>
                <w:lang w:eastAsia="ko-KR"/>
              </w:rPr>
              <w:t>N</w:t>
            </w:r>
            <w:r>
              <w:rPr>
                <w:lang w:eastAsia="ko-KR"/>
              </w:rPr>
              <w:t>OTE 1:</w:t>
            </w:r>
            <w:r>
              <w:tab/>
            </w:r>
            <w:r>
              <w:rPr>
                <w:lang w:eastAsia="ko-KR"/>
              </w:rPr>
              <w:t>ENBW is the aggregated bandwidth in MHz of an E-UTRA sub-block and an adjacent NR sub-block; there is no frequency separation between the said sub-blocks. The sub-block bandwidths include any internal guard bands.</w:t>
            </w:r>
          </w:p>
          <w:p w14:paraId="31B3A10B" w14:textId="77777777" w:rsidR="009B1F3C" w:rsidRPr="003433E8" w:rsidRDefault="009B1F3C" w:rsidP="007B1296">
            <w:pPr>
              <w:pStyle w:val="TAN"/>
              <w:rPr>
                <w:lang w:eastAsia="ko-KR"/>
              </w:rPr>
            </w:pPr>
            <w:r w:rsidRPr="00E76EB6">
              <w:rPr>
                <w:lang w:eastAsia="ko-KR"/>
              </w:rPr>
              <w:t>N</w:t>
            </w:r>
            <w:r>
              <w:rPr>
                <w:lang w:eastAsia="ko-KR"/>
              </w:rPr>
              <w:t>OTE 2:</w:t>
            </w:r>
            <w:r>
              <w:tab/>
            </w:r>
            <w:r>
              <w:rPr>
                <w:lang w:eastAsia="ko-KR"/>
              </w:rPr>
              <w:t>The frequency offset is that in between the centre frequencies of the measurement filters</w:t>
            </w:r>
          </w:p>
        </w:tc>
      </w:tr>
    </w:tbl>
    <w:p w14:paraId="59D5480B" w14:textId="77777777" w:rsidR="009B1F3C" w:rsidRDefault="009B1F3C" w:rsidP="009B1F3C">
      <w:pPr>
        <w:ind w:left="360"/>
      </w:pPr>
    </w:p>
    <w:p w14:paraId="6639A2AA" w14:textId="77777777" w:rsidR="009B1F3C" w:rsidRDefault="009B1F3C" w:rsidP="009B1F3C">
      <w:pPr>
        <w:pStyle w:val="TH"/>
        <w:rPr>
          <w:lang w:eastAsia="zh-CN"/>
        </w:rPr>
      </w:pPr>
      <w:r w:rsidRPr="00E76EB6">
        <w:t xml:space="preserve">Table </w:t>
      </w:r>
      <w:r>
        <w:rPr>
          <w:bCs/>
          <w:lang w:val="en-US"/>
        </w:rPr>
        <w:t>2</w:t>
      </w:r>
      <w:r w:rsidRPr="00E76EB6">
        <w:t xml:space="preserve">: </w:t>
      </w:r>
      <w:r w:rsidRPr="00E76EB6">
        <w:rPr>
          <w:lang w:eastAsia="zh-CN"/>
        </w:rPr>
        <w:t>Additional requirements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1"/>
        <w:gridCol w:w="4055"/>
        <w:gridCol w:w="1276"/>
        <w:gridCol w:w="1383"/>
      </w:tblGrid>
      <w:tr w:rsidR="009B1F3C" w:rsidRPr="00E76EB6" w14:paraId="7D3F4022" w14:textId="77777777" w:rsidTr="00D914F8">
        <w:trPr>
          <w:cantSplit/>
          <w:jc w:val="center"/>
        </w:trPr>
        <w:tc>
          <w:tcPr>
            <w:tcW w:w="3141" w:type="dxa"/>
            <w:tcBorders>
              <w:top w:val="single" w:sz="4" w:space="0" w:color="auto"/>
              <w:left w:val="single" w:sz="4" w:space="0" w:color="auto"/>
              <w:bottom w:val="single" w:sz="4" w:space="0" w:color="auto"/>
              <w:right w:val="single" w:sz="4" w:space="0" w:color="auto"/>
            </w:tcBorders>
            <w:vAlign w:val="center"/>
          </w:tcPr>
          <w:p w14:paraId="4C223756" w14:textId="77777777" w:rsidR="009B1F3C" w:rsidRPr="00D62DC5" w:rsidRDefault="009B1F3C" w:rsidP="007B1296">
            <w:pPr>
              <w:pStyle w:val="TAH"/>
            </w:pPr>
            <w:r w:rsidRPr="00D62DC5">
              <w:t>Δf</w:t>
            </w:r>
            <w:r w:rsidRPr="00D62DC5">
              <w:rPr>
                <w:vertAlign w:val="subscript"/>
              </w:rPr>
              <w:t>OOB</w:t>
            </w:r>
          </w:p>
          <w:p w14:paraId="57B1C771" w14:textId="77777777" w:rsidR="009B1F3C" w:rsidRPr="00E76EB6" w:rsidRDefault="009B1F3C" w:rsidP="007B1296">
            <w:pPr>
              <w:pStyle w:val="TAH"/>
              <w:rPr>
                <w:lang w:eastAsia="ko-KR"/>
              </w:rPr>
            </w:pPr>
            <w:r w:rsidRPr="00D62DC5">
              <w:t>(MHz)</w:t>
            </w:r>
          </w:p>
        </w:tc>
        <w:tc>
          <w:tcPr>
            <w:tcW w:w="4055" w:type="dxa"/>
            <w:tcBorders>
              <w:top w:val="single" w:sz="4" w:space="0" w:color="auto"/>
              <w:left w:val="single" w:sz="4" w:space="0" w:color="auto"/>
              <w:bottom w:val="single" w:sz="4" w:space="0" w:color="auto"/>
              <w:right w:val="single" w:sz="4" w:space="0" w:color="auto"/>
            </w:tcBorders>
            <w:vAlign w:val="center"/>
          </w:tcPr>
          <w:p w14:paraId="5A3D14CA" w14:textId="77777777" w:rsidR="009B1F3C" w:rsidRPr="00E76EB6" w:rsidRDefault="009B1F3C" w:rsidP="007B1296">
            <w:pPr>
              <w:pStyle w:val="TAH"/>
              <w:rPr>
                <w:lang w:eastAsia="ko-KR"/>
              </w:rPr>
            </w:pPr>
            <w:r w:rsidRPr="00E76EB6">
              <w:rPr>
                <w:lang w:eastAsia="ko-KR"/>
              </w:rPr>
              <w:t>Frequency offset of measurement filter centre frequency, f_offset</w:t>
            </w:r>
          </w:p>
        </w:tc>
        <w:tc>
          <w:tcPr>
            <w:tcW w:w="1276" w:type="dxa"/>
            <w:tcBorders>
              <w:top w:val="single" w:sz="4" w:space="0" w:color="auto"/>
              <w:left w:val="single" w:sz="4" w:space="0" w:color="auto"/>
              <w:bottom w:val="single" w:sz="4" w:space="0" w:color="auto"/>
              <w:right w:val="single" w:sz="4" w:space="0" w:color="auto"/>
            </w:tcBorders>
            <w:vAlign w:val="center"/>
          </w:tcPr>
          <w:p w14:paraId="745361F2" w14:textId="77777777" w:rsidR="009B1F3C" w:rsidRPr="00E76EB6" w:rsidRDefault="009B1F3C" w:rsidP="007B1296">
            <w:pPr>
              <w:pStyle w:val="TAH"/>
              <w:rPr>
                <w:lang w:eastAsia="ko-KR"/>
              </w:rPr>
            </w:pPr>
            <w:r w:rsidRPr="00E76EB6">
              <w:rPr>
                <w:lang w:eastAsia="ko-KR"/>
              </w:rPr>
              <w:t>Minimum requirement</w:t>
            </w:r>
          </w:p>
          <w:p w14:paraId="3DE17594" w14:textId="77777777" w:rsidR="009B1F3C" w:rsidRPr="00E76EB6" w:rsidRDefault="009B1F3C" w:rsidP="007B1296">
            <w:pPr>
              <w:pStyle w:val="TAH"/>
              <w:rPr>
                <w:lang w:eastAsia="ko-KR"/>
              </w:rPr>
            </w:pPr>
            <w:r w:rsidRPr="00E76EB6">
              <w:rPr>
                <w:lang w:eastAsia="ko-KR"/>
              </w:rPr>
              <w:t>[dBm]</w:t>
            </w:r>
          </w:p>
        </w:tc>
        <w:tc>
          <w:tcPr>
            <w:tcW w:w="1383" w:type="dxa"/>
            <w:tcBorders>
              <w:top w:val="single" w:sz="4" w:space="0" w:color="auto"/>
              <w:left w:val="single" w:sz="4" w:space="0" w:color="auto"/>
              <w:bottom w:val="single" w:sz="4" w:space="0" w:color="auto"/>
              <w:right w:val="single" w:sz="4" w:space="0" w:color="auto"/>
            </w:tcBorders>
            <w:vAlign w:val="center"/>
          </w:tcPr>
          <w:p w14:paraId="0D688191" w14:textId="77777777" w:rsidR="009B1F3C" w:rsidRPr="00E76EB6" w:rsidRDefault="009B1F3C" w:rsidP="007B1296">
            <w:pPr>
              <w:pStyle w:val="TAH"/>
              <w:rPr>
                <w:lang w:eastAsia="ko-KR"/>
              </w:rPr>
            </w:pPr>
            <w:r w:rsidRPr="00E76EB6">
              <w:rPr>
                <w:lang w:eastAsia="ko-KR"/>
              </w:rPr>
              <w:t>Measurement bandwidth</w:t>
            </w:r>
          </w:p>
        </w:tc>
      </w:tr>
      <w:tr w:rsidR="009B1F3C" w:rsidRPr="00E76EB6" w14:paraId="26817AF5" w14:textId="77777777" w:rsidTr="00D914F8">
        <w:trPr>
          <w:cantSplit/>
          <w:jc w:val="center"/>
        </w:trPr>
        <w:tc>
          <w:tcPr>
            <w:tcW w:w="3141" w:type="dxa"/>
            <w:tcBorders>
              <w:top w:val="single" w:sz="4" w:space="0" w:color="auto"/>
              <w:left w:val="single" w:sz="4" w:space="0" w:color="auto"/>
              <w:bottom w:val="single" w:sz="4" w:space="0" w:color="auto"/>
              <w:right w:val="single" w:sz="4" w:space="0" w:color="auto"/>
            </w:tcBorders>
            <w:vAlign w:val="center"/>
          </w:tcPr>
          <w:p w14:paraId="7E8C5BD9" w14:textId="77777777" w:rsidR="009B1F3C" w:rsidRPr="00E76EB6" w:rsidRDefault="009B1F3C" w:rsidP="007B1296">
            <w:pPr>
              <w:pStyle w:val="TAC"/>
              <w:rPr>
                <w:lang w:eastAsia="ko-KR"/>
              </w:rPr>
            </w:pPr>
            <w:r w:rsidRPr="00E76EB6">
              <w:rPr>
                <w:lang w:eastAsia="ko-KR"/>
              </w:rPr>
              <w:t xml:space="preserve">0 MHz </w:t>
            </w:r>
            <w:r w:rsidRPr="00E76EB6">
              <w:rPr>
                <w:lang w:eastAsia="ko-KR"/>
              </w:rPr>
              <w:sym w:font="Symbol" w:char="F0A3"/>
            </w:r>
            <w:r w:rsidRPr="00E76EB6">
              <w:rPr>
                <w:lang w:eastAsia="ko-KR"/>
              </w:rPr>
              <w:t xml:space="preserve"> </w:t>
            </w:r>
            <w:r w:rsidRPr="00E76EB6">
              <w:rPr>
                <w:lang w:eastAsia="ko-KR"/>
              </w:rPr>
              <w:sym w:font="Symbol" w:char="F044"/>
            </w:r>
            <w:r w:rsidRPr="00E76EB6">
              <w:rPr>
                <w:lang w:eastAsia="ko-KR"/>
              </w:rPr>
              <w:t>f &lt; 0.</w:t>
            </w:r>
            <w:r>
              <w:rPr>
                <w:lang w:eastAsia="ko-KR"/>
              </w:rPr>
              <w:t>1</w:t>
            </w:r>
            <w:r w:rsidRPr="00E76EB6">
              <w:rPr>
                <w:lang w:eastAsia="ko-KR"/>
              </w:rPr>
              <w:t xml:space="preserve"> MHz</w:t>
            </w:r>
          </w:p>
        </w:tc>
        <w:tc>
          <w:tcPr>
            <w:tcW w:w="4055" w:type="dxa"/>
            <w:tcBorders>
              <w:top w:val="single" w:sz="4" w:space="0" w:color="auto"/>
              <w:left w:val="single" w:sz="4" w:space="0" w:color="auto"/>
              <w:bottom w:val="single" w:sz="4" w:space="0" w:color="auto"/>
              <w:right w:val="single" w:sz="4" w:space="0" w:color="auto"/>
            </w:tcBorders>
            <w:vAlign w:val="center"/>
          </w:tcPr>
          <w:p w14:paraId="69AC8BA4" w14:textId="77777777" w:rsidR="009B1F3C" w:rsidRPr="00E76EB6" w:rsidRDefault="009B1F3C" w:rsidP="007B1296">
            <w:pPr>
              <w:pStyle w:val="TAC"/>
              <w:rPr>
                <w:lang w:eastAsia="ko-KR"/>
              </w:rPr>
            </w:pPr>
            <w:r>
              <w:rPr>
                <w:lang w:eastAsia="ko-KR"/>
              </w:rPr>
              <w:t>0.015</w:t>
            </w:r>
            <w:r w:rsidRPr="00E76EB6">
              <w:rPr>
                <w:lang w:eastAsia="ko-KR"/>
              </w:rPr>
              <w:t xml:space="preserve"> MHz </w:t>
            </w:r>
            <w:r w:rsidRPr="00E76EB6">
              <w:rPr>
                <w:lang w:eastAsia="ko-KR"/>
              </w:rPr>
              <w:sym w:font="Symbol" w:char="F0A3"/>
            </w:r>
            <w:r>
              <w:rPr>
                <w:lang w:eastAsia="ko-KR"/>
              </w:rPr>
              <w:t xml:space="preserve"> f_offset &lt; 0.085</w:t>
            </w:r>
            <w:r w:rsidRPr="00E76EB6">
              <w:rPr>
                <w:lang w:eastAsia="ko-KR"/>
              </w:rPr>
              <w:t xml:space="preserve"> MHz</w:t>
            </w:r>
          </w:p>
        </w:tc>
        <w:tc>
          <w:tcPr>
            <w:tcW w:w="1276" w:type="dxa"/>
            <w:tcBorders>
              <w:top w:val="single" w:sz="4" w:space="0" w:color="auto"/>
              <w:left w:val="single" w:sz="4" w:space="0" w:color="auto"/>
              <w:bottom w:val="single" w:sz="4" w:space="0" w:color="auto"/>
              <w:right w:val="single" w:sz="4" w:space="0" w:color="auto"/>
            </w:tcBorders>
            <w:vAlign w:val="center"/>
          </w:tcPr>
          <w:p w14:paraId="1B75FD81" w14:textId="77777777" w:rsidR="009B1F3C" w:rsidRPr="00E76EB6" w:rsidRDefault="009B1F3C" w:rsidP="007B1296">
            <w:pPr>
              <w:pStyle w:val="TAC"/>
              <w:rPr>
                <w:lang w:eastAsia="ko-KR"/>
              </w:rPr>
            </w:pPr>
            <w:r>
              <w:rPr>
                <w:lang w:eastAsia="ko-KR"/>
              </w:rPr>
              <w:t>-13</w:t>
            </w:r>
          </w:p>
        </w:tc>
        <w:tc>
          <w:tcPr>
            <w:tcW w:w="1383" w:type="dxa"/>
            <w:tcBorders>
              <w:top w:val="single" w:sz="4" w:space="0" w:color="auto"/>
              <w:left w:val="single" w:sz="4" w:space="0" w:color="auto"/>
              <w:bottom w:val="single" w:sz="4" w:space="0" w:color="auto"/>
              <w:right w:val="single" w:sz="4" w:space="0" w:color="auto"/>
            </w:tcBorders>
            <w:vAlign w:val="center"/>
          </w:tcPr>
          <w:p w14:paraId="188AF90F" w14:textId="77777777" w:rsidR="009B1F3C" w:rsidRPr="00E76EB6" w:rsidRDefault="009B1F3C" w:rsidP="007B1296">
            <w:pPr>
              <w:pStyle w:val="TAC"/>
              <w:rPr>
                <w:lang w:eastAsia="ko-KR"/>
              </w:rPr>
            </w:pPr>
            <w:r>
              <w:rPr>
                <w:lang w:eastAsia="ko-KR"/>
              </w:rPr>
              <w:t>30 kHz</w:t>
            </w:r>
            <w:r w:rsidRPr="00E76EB6">
              <w:rPr>
                <w:lang w:eastAsia="ko-KR"/>
              </w:rPr>
              <w:t xml:space="preserve"> </w:t>
            </w:r>
          </w:p>
        </w:tc>
      </w:tr>
      <w:tr w:rsidR="009B1F3C" w:rsidRPr="003A77C8" w14:paraId="310799A7" w14:textId="77777777" w:rsidTr="00D914F8">
        <w:trPr>
          <w:cantSplit/>
          <w:jc w:val="center"/>
        </w:trPr>
        <w:tc>
          <w:tcPr>
            <w:tcW w:w="3141" w:type="dxa"/>
            <w:tcBorders>
              <w:top w:val="single" w:sz="4" w:space="0" w:color="auto"/>
              <w:left w:val="single" w:sz="4" w:space="0" w:color="auto"/>
              <w:bottom w:val="single" w:sz="4" w:space="0" w:color="auto"/>
              <w:right w:val="single" w:sz="4" w:space="0" w:color="auto"/>
            </w:tcBorders>
            <w:vAlign w:val="center"/>
          </w:tcPr>
          <w:p w14:paraId="5056DFEC" w14:textId="77777777" w:rsidR="009B1F3C" w:rsidRPr="003433E8" w:rsidRDefault="009B1F3C" w:rsidP="007B1296">
            <w:pPr>
              <w:pStyle w:val="TAC"/>
              <w:rPr>
                <w:lang w:val="sv-SE" w:eastAsia="ko-KR"/>
              </w:rPr>
            </w:pPr>
            <w:r w:rsidRPr="003433E8">
              <w:rPr>
                <w:lang w:val="sv-SE" w:eastAsia="ko-KR"/>
              </w:rPr>
              <w:t>0.</w:t>
            </w:r>
            <w:r>
              <w:rPr>
                <w:lang w:val="sv-SE" w:eastAsia="ko-KR"/>
              </w:rPr>
              <w:t>1</w:t>
            </w:r>
            <w:r w:rsidRPr="003433E8">
              <w:rPr>
                <w:lang w:val="sv-SE" w:eastAsia="ko-KR"/>
              </w:rPr>
              <w:t xml:space="preserve"> MHz </w:t>
            </w:r>
            <w:r w:rsidRPr="00E76EB6">
              <w:rPr>
                <w:lang w:eastAsia="ko-KR"/>
              </w:rPr>
              <w:sym w:font="Symbol" w:char="F0A3"/>
            </w:r>
            <w:r w:rsidRPr="003433E8">
              <w:rPr>
                <w:lang w:val="sv-SE" w:eastAsia="ko-KR"/>
              </w:rPr>
              <w:t xml:space="preserve"> </w:t>
            </w:r>
            <w:r w:rsidRPr="00E76EB6">
              <w:rPr>
                <w:lang w:eastAsia="ko-KR"/>
              </w:rPr>
              <w:sym w:font="Symbol" w:char="F044"/>
            </w:r>
            <w:r w:rsidRPr="003433E8">
              <w:rPr>
                <w:lang w:val="sv-SE" w:eastAsia="ko-KR"/>
              </w:rPr>
              <w:t xml:space="preserve">f &lt; </w:t>
            </w:r>
            <w:r w:rsidRPr="0095100E">
              <w:rPr>
                <w:lang w:val="sv-SE" w:eastAsia="ko-KR"/>
              </w:rPr>
              <w:t>EN</w:t>
            </w:r>
            <w:r w:rsidRPr="003433E8">
              <w:rPr>
                <w:lang w:val="sv-SE" w:eastAsia="ko-KR"/>
              </w:rPr>
              <w:t>BW</w:t>
            </w:r>
          </w:p>
        </w:tc>
        <w:tc>
          <w:tcPr>
            <w:tcW w:w="4055" w:type="dxa"/>
            <w:tcBorders>
              <w:top w:val="single" w:sz="4" w:space="0" w:color="auto"/>
              <w:left w:val="single" w:sz="4" w:space="0" w:color="auto"/>
              <w:bottom w:val="single" w:sz="4" w:space="0" w:color="auto"/>
              <w:right w:val="single" w:sz="4" w:space="0" w:color="auto"/>
            </w:tcBorders>
            <w:vAlign w:val="center"/>
          </w:tcPr>
          <w:p w14:paraId="2FD92F30" w14:textId="77777777" w:rsidR="009B1F3C" w:rsidRPr="003433E8" w:rsidRDefault="009B1F3C" w:rsidP="007B1296">
            <w:pPr>
              <w:pStyle w:val="TAC"/>
              <w:rPr>
                <w:lang w:val="sv-SE" w:eastAsia="ko-KR"/>
              </w:rPr>
            </w:pPr>
            <w:r w:rsidRPr="003433E8">
              <w:rPr>
                <w:lang w:val="sv-SE" w:eastAsia="ko-KR"/>
              </w:rPr>
              <w:t>0.1</w:t>
            </w:r>
            <w:r>
              <w:rPr>
                <w:lang w:val="sv-SE" w:eastAsia="ko-KR"/>
              </w:rPr>
              <w:t>5</w:t>
            </w:r>
            <w:r w:rsidRPr="003433E8">
              <w:rPr>
                <w:lang w:val="sv-SE" w:eastAsia="ko-KR"/>
              </w:rPr>
              <w:t xml:space="preserve"> MHz </w:t>
            </w:r>
            <w:r w:rsidRPr="00E76EB6">
              <w:rPr>
                <w:lang w:eastAsia="ko-KR"/>
              </w:rPr>
              <w:sym w:font="Symbol" w:char="F0A3"/>
            </w:r>
            <w:r w:rsidRPr="003433E8">
              <w:rPr>
                <w:lang w:val="sv-SE" w:eastAsia="ko-KR"/>
              </w:rPr>
              <w:t xml:space="preserve"> f_offset &lt; EN</w:t>
            </w:r>
            <w:r w:rsidRPr="003433E8">
              <w:rPr>
                <w:rFonts w:hint="eastAsia"/>
                <w:lang w:val="sv-SE" w:eastAsia="ko-KR"/>
              </w:rPr>
              <w:t>B</w:t>
            </w:r>
            <w:r w:rsidRPr="003433E8">
              <w:rPr>
                <w:lang w:val="sv-SE" w:eastAsia="ko-KR"/>
              </w:rPr>
              <w:t>W</w:t>
            </w:r>
            <w:r>
              <w:rPr>
                <w:lang w:val="sv-SE" w:eastAsia="ko-KR"/>
              </w:rPr>
              <w:t xml:space="preserve"> – 0.05</w:t>
            </w:r>
            <w:r w:rsidRPr="003433E8">
              <w:rPr>
                <w:lang w:val="sv-SE" w:eastAsia="ko-KR"/>
              </w:rPr>
              <w:t xml:space="preserve"> MHz</w:t>
            </w:r>
            <w:r w:rsidRPr="003433E8">
              <w:rPr>
                <w:rFonts w:hint="eastAsia"/>
                <w:lang w:val="sv-SE" w:eastAsia="ko-KR"/>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39F3FEBB" w14:textId="77777777" w:rsidR="009B1F3C" w:rsidRPr="003A77C8" w:rsidRDefault="009B1F3C" w:rsidP="007B1296">
            <w:pPr>
              <w:pStyle w:val="TAC"/>
              <w:rPr>
                <w:lang w:val="sv-SE" w:eastAsia="ko-KR"/>
              </w:rPr>
            </w:pPr>
            <w:r w:rsidRPr="003A77C8">
              <w:rPr>
                <w:lang w:val="sv-SE" w:eastAsia="ko-KR"/>
              </w:rPr>
              <w:t>-13</w:t>
            </w:r>
          </w:p>
        </w:tc>
        <w:tc>
          <w:tcPr>
            <w:tcW w:w="1383" w:type="dxa"/>
            <w:tcBorders>
              <w:top w:val="single" w:sz="4" w:space="0" w:color="auto"/>
              <w:left w:val="single" w:sz="4" w:space="0" w:color="auto"/>
              <w:bottom w:val="single" w:sz="4" w:space="0" w:color="auto"/>
              <w:right w:val="single" w:sz="4" w:space="0" w:color="auto"/>
            </w:tcBorders>
            <w:vAlign w:val="center"/>
          </w:tcPr>
          <w:p w14:paraId="608031E9" w14:textId="77777777" w:rsidR="009B1F3C" w:rsidRPr="003A77C8" w:rsidRDefault="009B1F3C" w:rsidP="007B1296">
            <w:pPr>
              <w:pStyle w:val="TAC"/>
              <w:rPr>
                <w:lang w:val="sv-SE" w:eastAsia="ko-KR"/>
              </w:rPr>
            </w:pPr>
            <w:r w:rsidRPr="003A77C8">
              <w:rPr>
                <w:lang w:val="sv-SE" w:eastAsia="ko-KR"/>
              </w:rPr>
              <w:t xml:space="preserve">100 kHz </w:t>
            </w:r>
          </w:p>
        </w:tc>
      </w:tr>
      <w:tr w:rsidR="009B1F3C" w:rsidRPr="003A77C8" w14:paraId="0207319C" w14:textId="77777777" w:rsidTr="00D914F8">
        <w:trPr>
          <w:cantSplit/>
          <w:jc w:val="center"/>
        </w:trPr>
        <w:tc>
          <w:tcPr>
            <w:tcW w:w="3141" w:type="dxa"/>
            <w:tcBorders>
              <w:top w:val="single" w:sz="4" w:space="0" w:color="auto"/>
              <w:left w:val="single" w:sz="4" w:space="0" w:color="auto"/>
              <w:bottom w:val="single" w:sz="4" w:space="0" w:color="auto"/>
              <w:right w:val="single" w:sz="4" w:space="0" w:color="auto"/>
            </w:tcBorders>
            <w:vAlign w:val="center"/>
          </w:tcPr>
          <w:p w14:paraId="0B9E65A0" w14:textId="77777777" w:rsidR="009B1F3C" w:rsidRPr="003A77C8" w:rsidRDefault="009B1F3C" w:rsidP="007B1296">
            <w:pPr>
              <w:pStyle w:val="TAC"/>
              <w:rPr>
                <w:lang w:val="fi-FI"/>
              </w:rPr>
            </w:pPr>
            <w:r w:rsidRPr="003A77C8">
              <w:rPr>
                <w:lang w:val="sv-SE"/>
              </w:rPr>
              <w:t xml:space="preserve">ENBW </w:t>
            </w:r>
            <w:r w:rsidRPr="003433E8">
              <w:sym w:font="Symbol" w:char="F0A3"/>
            </w:r>
            <w:r w:rsidRPr="003A77C8">
              <w:rPr>
                <w:lang w:val="sv-SE"/>
              </w:rPr>
              <w:t xml:space="preserve"> </w:t>
            </w:r>
            <w:r w:rsidRPr="003433E8">
              <w:sym w:font="Symbol" w:char="F044"/>
            </w:r>
            <w:r w:rsidRPr="003A77C8">
              <w:rPr>
                <w:lang w:val="sv-SE"/>
              </w:rPr>
              <w:t>f &lt; ENBW + 5 MHz</w:t>
            </w:r>
          </w:p>
        </w:tc>
        <w:tc>
          <w:tcPr>
            <w:tcW w:w="4055" w:type="dxa"/>
            <w:tcBorders>
              <w:top w:val="single" w:sz="4" w:space="0" w:color="auto"/>
              <w:left w:val="single" w:sz="4" w:space="0" w:color="auto"/>
              <w:bottom w:val="single" w:sz="4" w:space="0" w:color="auto"/>
              <w:right w:val="single" w:sz="4" w:space="0" w:color="auto"/>
            </w:tcBorders>
            <w:vAlign w:val="center"/>
          </w:tcPr>
          <w:p w14:paraId="56AD6950" w14:textId="77777777" w:rsidR="009B1F3C" w:rsidRPr="003A77C8" w:rsidRDefault="009B1F3C" w:rsidP="007B1296">
            <w:pPr>
              <w:pStyle w:val="TAC"/>
              <w:rPr>
                <w:lang w:val="sv-SE" w:eastAsia="ko-KR"/>
              </w:rPr>
            </w:pPr>
            <w:r w:rsidRPr="003A77C8">
              <w:rPr>
                <w:rFonts w:hint="eastAsia"/>
                <w:lang w:val="sv-SE" w:eastAsia="ko-KR"/>
              </w:rPr>
              <w:t>ENBW</w:t>
            </w:r>
            <w:r>
              <w:rPr>
                <w:lang w:val="sv-SE" w:eastAsia="ko-KR"/>
              </w:rPr>
              <w:t>+0.5</w:t>
            </w:r>
            <w:r w:rsidRPr="003A77C8">
              <w:rPr>
                <w:lang w:val="sv-SE" w:eastAsia="ko-KR"/>
              </w:rPr>
              <w:t xml:space="preserve"> MHz </w:t>
            </w:r>
            <w:r w:rsidRPr="00E76EB6">
              <w:rPr>
                <w:lang w:eastAsia="ko-KR"/>
              </w:rPr>
              <w:sym w:font="Symbol" w:char="F0A3"/>
            </w:r>
            <w:r w:rsidRPr="003A77C8">
              <w:rPr>
                <w:lang w:val="sv-SE" w:eastAsia="ko-KR"/>
              </w:rPr>
              <w:t xml:space="preserve"> f_offset &lt; </w:t>
            </w:r>
            <w:r w:rsidRPr="003A77C8">
              <w:rPr>
                <w:lang w:val="sv-SE"/>
              </w:rPr>
              <w:t xml:space="preserve">ENBW + </w:t>
            </w:r>
            <w:r>
              <w:rPr>
                <w:lang w:val="sv-SE"/>
              </w:rPr>
              <w:t>4.</w:t>
            </w:r>
            <w:r w:rsidRPr="003A77C8">
              <w:rPr>
                <w:lang w:val="sv-SE"/>
              </w:rPr>
              <w:t>5 MHz</w:t>
            </w:r>
          </w:p>
        </w:tc>
        <w:tc>
          <w:tcPr>
            <w:tcW w:w="1276" w:type="dxa"/>
            <w:tcBorders>
              <w:top w:val="single" w:sz="4" w:space="0" w:color="auto"/>
              <w:left w:val="single" w:sz="4" w:space="0" w:color="auto"/>
              <w:bottom w:val="single" w:sz="4" w:space="0" w:color="auto"/>
              <w:right w:val="single" w:sz="4" w:space="0" w:color="auto"/>
            </w:tcBorders>
            <w:vAlign w:val="center"/>
          </w:tcPr>
          <w:p w14:paraId="55AE191F" w14:textId="77777777" w:rsidR="009B1F3C" w:rsidRPr="003A77C8" w:rsidRDefault="009B1F3C" w:rsidP="007B1296">
            <w:pPr>
              <w:pStyle w:val="TAC"/>
              <w:rPr>
                <w:lang w:val="sv-SE" w:eastAsia="ko-KR"/>
              </w:rPr>
            </w:pPr>
            <w:r w:rsidRPr="003A77C8">
              <w:rPr>
                <w:lang w:val="sv-SE" w:eastAsia="ko-KR"/>
              </w:rPr>
              <w:t>-25</w:t>
            </w:r>
          </w:p>
        </w:tc>
        <w:tc>
          <w:tcPr>
            <w:tcW w:w="1383" w:type="dxa"/>
            <w:tcBorders>
              <w:top w:val="single" w:sz="4" w:space="0" w:color="auto"/>
              <w:left w:val="single" w:sz="4" w:space="0" w:color="auto"/>
              <w:bottom w:val="single" w:sz="4" w:space="0" w:color="auto"/>
              <w:right w:val="single" w:sz="4" w:space="0" w:color="auto"/>
            </w:tcBorders>
            <w:vAlign w:val="center"/>
          </w:tcPr>
          <w:p w14:paraId="1306AC28" w14:textId="77777777" w:rsidR="009B1F3C" w:rsidRPr="003A77C8" w:rsidRDefault="009B1F3C" w:rsidP="007B1296">
            <w:pPr>
              <w:pStyle w:val="TAC"/>
              <w:rPr>
                <w:lang w:val="sv-SE" w:eastAsia="ko-KR"/>
              </w:rPr>
            </w:pPr>
            <w:r w:rsidRPr="003A77C8">
              <w:rPr>
                <w:lang w:val="sv-SE" w:eastAsia="ko-KR"/>
              </w:rPr>
              <w:t xml:space="preserve">1 MHz </w:t>
            </w:r>
          </w:p>
        </w:tc>
      </w:tr>
      <w:tr w:rsidR="009B1F3C" w:rsidRPr="00E76EB6" w14:paraId="45210133" w14:textId="77777777" w:rsidTr="00D914F8">
        <w:trPr>
          <w:cantSplit/>
          <w:jc w:val="center"/>
        </w:trPr>
        <w:tc>
          <w:tcPr>
            <w:tcW w:w="9855" w:type="dxa"/>
            <w:gridSpan w:val="4"/>
            <w:tcBorders>
              <w:top w:val="single" w:sz="4" w:space="0" w:color="auto"/>
              <w:left w:val="single" w:sz="4" w:space="0" w:color="auto"/>
              <w:bottom w:val="single" w:sz="4" w:space="0" w:color="auto"/>
              <w:right w:val="single" w:sz="4" w:space="0" w:color="auto"/>
            </w:tcBorders>
            <w:vAlign w:val="center"/>
          </w:tcPr>
          <w:p w14:paraId="6906CE30" w14:textId="77777777" w:rsidR="009B1F3C" w:rsidRPr="00E76EB6" w:rsidRDefault="009B1F3C" w:rsidP="007B1296">
            <w:pPr>
              <w:pStyle w:val="TAN"/>
              <w:rPr>
                <w:lang w:eastAsia="ko-KR"/>
              </w:rPr>
            </w:pPr>
            <w:r w:rsidRPr="003A77C8">
              <w:rPr>
                <w:lang w:val="sv-SE" w:eastAsia="ko-KR"/>
              </w:rPr>
              <w:t>NOTE 1:</w:t>
            </w:r>
            <w:r w:rsidRPr="003A77C8">
              <w:rPr>
                <w:lang w:val="sv-SE"/>
              </w:rPr>
              <w:tab/>
            </w:r>
            <w:r w:rsidRPr="003A77C8">
              <w:rPr>
                <w:lang w:val="sv-SE" w:eastAsia="ko-KR"/>
              </w:rPr>
              <w:t>ENBW is the agg</w:t>
            </w:r>
            <w:r>
              <w:rPr>
                <w:lang w:eastAsia="ko-KR"/>
              </w:rPr>
              <w:t>regated bandwidth  of an E-UTRA sub-block and an adjacent NR sub-block; there is no frequency separation between the said sub-blocks. The sub-block bandwidths include any internal guard bands.</w:t>
            </w:r>
          </w:p>
        </w:tc>
      </w:tr>
    </w:tbl>
    <w:p w14:paraId="1E37D261" w14:textId="77777777" w:rsidR="009B1F3C" w:rsidRPr="001A57BD" w:rsidRDefault="009B1F3C" w:rsidP="009B1F3C"/>
    <w:p w14:paraId="5E8E8656" w14:textId="77777777" w:rsidR="009B1F3C" w:rsidRDefault="009B1F3C" w:rsidP="009B1F3C"/>
    <w:p w14:paraId="1CC48CCD" w14:textId="77777777" w:rsidR="009B1F3C" w:rsidRDefault="009B1F3C" w:rsidP="009B1F3C">
      <w:pPr>
        <w:pStyle w:val="Heading2"/>
      </w:pPr>
      <w:r>
        <w:lastRenderedPageBreak/>
        <w:t>2.2</w:t>
      </w:r>
      <w:r>
        <w:tab/>
        <w:t>Results</w:t>
      </w:r>
    </w:p>
    <w:p w14:paraId="3B5A5C1B" w14:textId="77777777" w:rsidR="009B1F3C" w:rsidRDefault="009B1F3C" w:rsidP="009B1F3C">
      <w:r>
        <w:t>Two different scenarios were simulated firstly a “contiguous case” where LTE and NR form a contiguous block and secondly a “non-contiguous” case where LTE and NR allocations start from outer edges of aggregated bandwidth. These two cases represent best and worst case scenarios from A-MPR point of view.</w:t>
      </w:r>
    </w:p>
    <w:p w14:paraId="148C442A" w14:textId="77777777" w:rsidR="00D914F8" w:rsidRDefault="00D914F8" w:rsidP="009B1F3C">
      <w:r>
        <w:t>In both contiguous and non-contiguous case LTE is with 20 dBm power level and NR backoff is reported.</w:t>
      </w:r>
    </w:p>
    <w:p w14:paraId="641FB641" w14:textId="69CAA21F" w:rsidR="00660FB0" w:rsidRDefault="00D914F8" w:rsidP="00D914F8">
      <w:pPr>
        <w:pStyle w:val="Heading3"/>
      </w:pPr>
      <w:r>
        <w:t>2.2.1</w:t>
      </w:r>
      <w:r>
        <w:tab/>
      </w:r>
      <w:r w:rsidR="004175F2">
        <w:t xml:space="preserve">Edge </w:t>
      </w:r>
      <w:r>
        <w:t>case</w:t>
      </w:r>
    </w:p>
    <w:p w14:paraId="2F9FC1E4" w14:textId="77777777" w:rsidR="00D914F8" w:rsidRDefault="00D914F8" w:rsidP="00D914F8">
      <w:r>
        <w:t>In this study LTE and NR allocations are on the outer edges leaving a gap between until gap is filled as all combinations have been simulated.</w:t>
      </w:r>
    </w:p>
    <w:p w14:paraId="1EDE1F59" w14:textId="77777777" w:rsidR="00D914F8" w:rsidRPr="00D914F8" w:rsidRDefault="00D914F8" w:rsidP="00D914F8">
      <w:pPr>
        <w:rPr>
          <w:b/>
        </w:rPr>
      </w:pPr>
      <w:r w:rsidRPr="00D914F8">
        <w:rPr>
          <w:b/>
        </w:rPr>
        <w:t xml:space="preserve">Figure 1: </w:t>
      </w:r>
      <w:r w:rsidR="00A140B4" w:rsidRPr="00A140B4">
        <w:rPr>
          <w:b/>
        </w:rPr>
        <w:t>LTE 10MHz + NR 10MHz, 15kHz</w:t>
      </w:r>
      <w:r w:rsidR="00A140B4">
        <w:rPr>
          <w:b/>
        </w:rPr>
        <w:t>,</w:t>
      </w:r>
      <w:r w:rsidR="00A140B4" w:rsidRPr="00A140B4">
        <w:rPr>
          <w:b/>
        </w:rPr>
        <w:t xml:space="preserve"> </w:t>
      </w:r>
      <w:r w:rsidRPr="00D914F8">
        <w:rPr>
          <w:b/>
        </w:rPr>
        <w:t>QPSK results</w:t>
      </w:r>
    </w:p>
    <w:p w14:paraId="4A6552CD" w14:textId="77777777" w:rsidR="00D914F8" w:rsidRDefault="00D914F8" w:rsidP="00D914F8">
      <w:r>
        <w:rPr>
          <w:noProof/>
        </w:rPr>
        <w:drawing>
          <wp:inline distT="0" distB="0" distL="0" distR="0" wp14:anchorId="64AC9F1D" wp14:editId="4D6101E3">
            <wp:extent cx="2996190" cy="2246381"/>
            <wp:effectExtent l="0" t="0" r="0" b="1905"/>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D923FF4" wp14:editId="0EAC28FE">
            <wp:extent cx="2996190" cy="2246381"/>
            <wp:effectExtent l="0" t="0" r="0" b="1905"/>
            <wp:docPr id="2" name="Picture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C266887" w14:textId="77777777" w:rsidR="00A140B4" w:rsidRPr="00D914F8" w:rsidRDefault="00A140B4" w:rsidP="00A140B4">
      <w:pPr>
        <w:rPr>
          <w:b/>
        </w:rPr>
      </w:pPr>
      <w:r>
        <w:rPr>
          <w:b/>
        </w:rPr>
        <w:t>Figure 2</w:t>
      </w:r>
      <w:r w:rsidRPr="00D914F8">
        <w:rPr>
          <w:b/>
        </w:rPr>
        <w:t xml:space="preserve">: </w:t>
      </w:r>
      <w:r>
        <w:rPr>
          <w:b/>
        </w:rPr>
        <w:t>LTE 15MHz + NR 5</w:t>
      </w:r>
      <w:r w:rsidRPr="00A140B4">
        <w:rPr>
          <w:b/>
        </w:rPr>
        <w:t>MHz, 15kHz</w:t>
      </w:r>
      <w:r>
        <w:rPr>
          <w:b/>
        </w:rPr>
        <w:t>,</w:t>
      </w:r>
      <w:r w:rsidRPr="00A140B4">
        <w:rPr>
          <w:b/>
        </w:rPr>
        <w:t xml:space="preserve"> </w:t>
      </w:r>
      <w:r w:rsidRPr="00D914F8">
        <w:rPr>
          <w:b/>
        </w:rPr>
        <w:t>QPSK results</w:t>
      </w:r>
    </w:p>
    <w:p w14:paraId="5884C5A7" w14:textId="77777777" w:rsidR="00A140B4" w:rsidRDefault="00A140B4" w:rsidP="00A140B4">
      <w:r>
        <w:rPr>
          <w:noProof/>
        </w:rPr>
        <w:drawing>
          <wp:inline distT="0" distB="0" distL="0" distR="0" wp14:anchorId="7DAD5855" wp14:editId="7E22C0B1">
            <wp:extent cx="2996190" cy="2246381"/>
            <wp:effectExtent l="0" t="0" r="0" b="1905"/>
            <wp:docPr id="5" name="Picture 5"/>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6474468" wp14:editId="4718183B">
            <wp:extent cx="2996190" cy="2246381"/>
            <wp:effectExtent l="0" t="0" r="0" b="1905"/>
            <wp:docPr id="6" name="Picture 6"/>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89F83DC" w14:textId="77777777" w:rsidR="00A140B4" w:rsidRDefault="00A140B4" w:rsidP="004175F2">
      <w:pPr>
        <w:keepNext/>
        <w:rPr>
          <w:b/>
        </w:rPr>
      </w:pPr>
      <w:r>
        <w:rPr>
          <w:b/>
        </w:rPr>
        <w:lastRenderedPageBreak/>
        <w:t xml:space="preserve">Figure </w:t>
      </w:r>
      <w:r w:rsidR="000B5AD5">
        <w:rPr>
          <w:b/>
        </w:rPr>
        <w:t>3</w:t>
      </w:r>
      <w:r w:rsidRPr="00D914F8">
        <w:rPr>
          <w:b/>
        </w:rPr>
        <w:t xml:space="preserve">: </w:t>
      </w:r>
      <w:r w:rsidR="000B5AD5">
        <w:rPr>
          <w:b/>
        </w:rPr>
        <w:t xml:space="preserve">LTE </w:t>
      </w:r>
      <w:r>
        <w:rPr>
          <w:b/>
        </w:rPr>
        <w:t xml:space="preserve">5MHz + NR </w:t>
      </w:r>
      <w:r w:rsidR="000B5AD5">
        <w:rPr>
          <w:b/>
        </w:rPr>
        <w:t>1</w:t>
      </w:r>
      <w:r>
        <w:rPr>
          <w:b/>
        </w:rPr>
        <w:t>5</w:t>
      </w:r>
      <w:r w:rsidRPr="00A140B4">
        <w:rPr>
          <w:b/>
        </w:rPr>
        <w:t>MHz, 15kHz</w:t>
      </w:r>
      <w:r>
        <w:rPr>
          <w:b/>
        </w:rPr>
        <w:t>,</w:t>
      </w:r>
      <w:r w:rsidRPr="00A140B4">
        <w:rPr>
          <w:b/>
        </w:rPr>
        <w:t xml:space="preserve"> </w:t>
      </w:r>
      <w:r w:rsidRPr="00D914F8">
        <w:rPr>
          <w:b/>
        </w:rPr>
        <w:t>QPSK results</w:t>
      </w:r>
    </w:p>
    <w:p w14:paraId="1A929A37" w14:textId="77777777" w:rsidR="000B5AD5" w:rsidRDefault="000B5AD5" w:rsidP="000B5AD5">
      <w:r>
        <w:rPr>
          <w:noProof/>
        </w:rPr>
        <w:drawing>
          <wp:inline distT="0" distB="0" distL="0" distR="0" wp14:anchorId="02667018" wp14:editId="2EE70856">
            <wp:extent cx="2996190" cy="2246381"/>
            <wp:effectExtent l="0" t="0" r="0" b="1905"/>
            <wp:docPr id="7" name="Picture 7"/>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03786E3" wp14:editId="1D3E936D">
            <wp:extent cx="2996190" cy="2246381"/>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532FD3C" w14:textId="1DBA6398" w:rsidR="00AB5F77" w:rsidRDefault="00AB5F77" w:rsidP="00A140B4">
      <w:r>
        <w:t>In case NR modem do not know the LTE allocation it has to assume worst case backoff which can be read from Y-axis</w:t>
      </w:r>
      <w:r w:rsidR="00E81964">
        <w:t>.</w:t>
      </w:r>
      <w:r>
        <w:t xml:space="preserve"> </w:t>
      </w:r>
      <w:r w:rsidR="00E81964">
        <w:t xml:space="preserve">If </w:t>
      </w:r>
      <w:r>
        <w:t>NR modem knows the LTE allocation then it can use the correct backoff reported in the plots.</w:t>
      </w:r>
    </w:p>
    <w:p w14:paraId="1029A4B1" w14:textId="128B7A04" w:rsidR="00AB5F77" w:rsidRDefault="00AB5F77" w:rsidP="00A140B4">
      <w:r w:rsidRPr="000B5AD5">
        <w:t xml:space="preserve">In </w:t>
      </w:r>
      <w:r>
        <w:t>all cases the required NR backoff is large or very large. It seems that strategy of keeping LTE at 20 dBm power has consequences for NR power as b</w:t>
      </w:r>
      <w:r w:rsidRPr="00AB5F77">
        <w:t>elow the LTE channel, third-order emission power within some measurement bandwidth could be roughly approximated as P0_dBm + 2*P_LTE_dBm + P_NR_dBm, thus 1 dB decrease of LTE power would reduce third-order emissions as much as a 2 dB reduction in NR power.</w:t>
      </w:r>
      <w:r w:rsidR="00BF413E">
        <w:t xml:space="preserve"> This means that if LTE and NR power are reduced same amount NR </w:t>
      </w:r>
      <w:r w:rsidR="007D5E6C">
        <w:t xml:space="preserve">backoff </w:t>
      </w:r>
      <w:r w:rsidR="00BF413E">
        <w:t xml:space="preserve">would be smaller but this required that LTE and NR modems know </w:t>
      </w:r>
      <w:r w:rsidR="00D31383">
        <w:t xml:space="preserve">each </w:t>
      </w:r>
      <w:r w:rsidR="00BF413E">
        <w:t>other</w:t>
      </w:r>
      <w:r w:rsidR="00D31383">
        <w:t>’</w:t>
      </w:r>
      <w:r w:rsidR="00BF413E">
        <w:t>s allocations.</w:t>
      </w:r>
    </w:p>
    <w:p w14:paraId="289FCF21" w14:textId="0BD49CFC" w:rsidR="00AB5F77" w:rsidRDefault="00AB5F77" w:rsidP="00AB5F77">
      <w:pPr>
        <w:pStyle w:val="Heading3"/>
      </w:pPr>
      <w:r>
        <w:t>2.2.2</w:t>
      </w:r>
      <w:r>
        <w:tab/>
      </w:r>
      <w:r w:rsidR="001A5B6C">
        <w:t xml:space="preserve">Contiguous </w:t>
      </w:r>
      <w:r>
        <w:t>case</w:t>
      </w:r>
    </w:p>
    <w:p w14:paraId="15D9DAA4" w14:textId="77777777" w:rsidR="00AB5F77" w:rsidRDefault="00AB5F77" w:rsidP="00AB5F77">
      <w:r>
        <w:t>In this study LTE and NR allocations are on the inner edges of the signal forming contiguous block apart from the gap between LTE and NR. All combinations have been simulated.</w:t>
      </w:r>
    </w:p>
    <w:p w14:paraId="61A57B26" w14:textId="77777777" w:rsidR="00AB5F77" w:rsidRDefault="00AB5F77" w:rsidP="004175F2">
      <w:pPr>
        <w:keepNext/>
        <w:rPr>
          <w:b/>
        </w:rPr>
      </w:pPr>
      <w:r>
        <w:rPr>
          <w:b/>
        </w:rPr>
        <w:t>Figure 4</w:t>
      </w:r>
      <w:r w:rsidRPr="00D914F8">
        <w:rPr>
          <w:b/>
        </w:rPr>
        <w:t xml:space="preserve">: </w:t>
      </w:r>
      <w:r w:rsidRPr="00A140B4">
        <w:rPr>
          <w:b/>
        </w:rPr>
        <w:t>LTE 10MHz + NR 10MHz, 15kHz</w:t>
      </w:r>
      <w:r>
        <w:rPr>
          <w:b/>
        </w:rPr>
        <w:t>,</w:t>
      </w:r>
      <w:r w:rsidRPr="00A140B4">
        <w:rPr>
          <w:b/>
        </w:rPr>
        <w:t xml:space="preserve"> </w:t>
      </w:r>
      <w:r w:rsidRPr="00D914F8">
        <w:rPr>
          <w:b/>
        </w:rPr>
        <w:t>QPSK results</w:t>
      </w:r>
    </w:p>
    <w:p w14:paraId="24725C23" w14:textId="77777777" w:rsidR="009E1BDB" w:rsidRDefault="009E1BDB" w:rsidP="009E1BDB">
      <w:r>
        <w:rPr>
          <w:noProof/>
        </w:rPr>
        <w:drawing>
          <wp:inline distT="0" distB="0" distL="0" distR="0" wp14:anchorId="4F8A5855" wp14:editId="096B8B93">
            <wp:extent cx="2996190" cy="2246381"/>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DD63FF2" wp14:editId="1F6013F0">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24583CE" w14:textId="77777777" w:rsidR="00DE1098" w:rsidRDefault="00DE1098" w:rsidP="00DE1098"/>
    <w:p w14:paraId="4FDE4E8D" w14:textId="77777777" w:rsidR="00DE1098" w:rsidRPr="00D914F8" w:rsidRDefault="00DE1098" w:rsidP="00AB5F77">
      <w:pPr>
        <w:rPr>
          <w:b/>
        </w:rPr>
      </w:pPr>
    </w:p>
    <w:p w14:paraId="1E785376" w14:textId="77777777" w:rsidR="00AB5F77" w:rsidRDefault="00AB5F77" w:rsidP="004175F2">
      <w:pPr>
        <w:keepNext/>
        <w:rPr>
          <w:b/>
        </w:rPr>
      </w:pPr>
      <w:r>
        <w:rPr>
          <w:b/>
        </w:rPr>
        <w:lastRenderedPageBreak/>
        <w:t>Figure 5</w:t>
      </w:r>
      <w:r w:rsidRPr="00D914F8">
        <w:rPr>
          <w:b/>
        </w:rPr>
        <w:t xml:space="preserve">: </w:t>
      </w:r>
      <w:r>
        <w:rPr>
          <w:b/>
        </w:rPr>
        <w:t>LTE 15MHz + NR 5</w:t>
      </w:r>
      <w:r w:rsidRPr="00A140B4">
        <w:rPr>
          <w:b/>
        </w:rPr>
        <w:t>MHz, 15kHz</w:t>
      </w:r>
      <w:r>
        <w:rPr>
          <w:b/>
        </w:rPr>
        <w:t>,</w:t>
      </w:r>
      <w:r w:rsidRPr="00A140B4">
        <w:rPr>
          <w:b/>
        </w:rPr>
        <w:t xml:space="preserve"> </w:t>
      </w:r>
      <w:r w:rsidRPr="00D914F8">
        <w:rPr>
          <w:b/>
        </w:rPr>
        <w:t>QPSK results</w:t>
      </w:r>
    </w:p>
    <w:p w14:paraId="0926A059" w14:textId="77777777" w:rsidR="006E2EB5" w:rsidRDefault="006E2EB5" w:rsidP="006E2EB5">
      <w:r>
        <w:rPr>
          <w:noProof/>
        </w:rPr>
        <w:drawing>
          <wp:inline distT="0" distB="0" distL="0" distR="0" wp14:anchorId="4F0BED53" wp14:editId="179C5B34">
            <wp:extent cx="2996190" cy="2246381"/>
            <wp:effectExtent l="0" t="0" r="0" b="1905"/>
            <wp:docPr id="15" name="Picture 15"/>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4638965" wp14:editId="599AC7AC">
            <wp:extent cx="2996190" cy="2246381"/>
            <wp:effectExtent l="0" t="0" r="0" b="1905"/>
            <wp:docPr id="16" name="Picture 16"/>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9E23EF0" w14:textId="77777777" w:rsidR="00341FBC" w:rsidRPr="0095447F" w:rsidRDefault="00341FBC" w:rsidP="00341FBC">
      <w:pPr>
        <w:rPr>
          <w:lang w:val="fi-FI"/>
        </w:rPr>
      </w:pPr>
    </w:p>
    <w:p w14:paraId="67955766" w14:textId="77777777" w:rsidR="00DE1098" w:rsidRDefault="00DE1098" w:rsidP="00AB5F77">
      <w:pPr>
        <w:rPr>
          <w:b/>
        </w:rPr>
      </w:pPr>
    </w:p>
    <w:p w14:paraId="6746D891" w14:textId="77777777" w:rsidR="00AB5F77" w:rsidRDefault="00AB5F77" w:rsidP="004175F2">
      <w:pPr>
        <w:keepNext/>
        <w:rPr>
          <w:b/>
        </w:rPr>
      </w:pPr>
      <w:r>
        <w:rPr>
          <w:b/>
        </w:rPr>
        <w:t>Figure 6</w:t>
      </w:r>
      <w:r w:rsidRPr="00D914F8">
        <w:rPr>
          <w:b/>
        </w:rPr>
        <w:t xml:space="preserve">: </w:t>
      </w:r>
      <w:r>
        <w:rPr>
          <w:b/>
        </w:rPr>
        <w:t>LTE 5MHz + NR 15</w:t>
      </w:r>
      <w:r w:rsidRPr="00A140B4">
        <w:rPr>
          <w:b/>
        </w:rPr>
        <w:t>MHz, 15kHz</w:t>
      </w:r>
      <w:r>
        <w:rPr>
          <w:b/>
        </w:rPr>
        <w:t>,</w:t>
      </w:r>
      <w:r w:rsidRPr="00A140B4">
        <w:rPr>
          <w:b/>
        </w:rPr>
        <w:t xml:space="preserve"> </w:t>
      </w:r>
      <w:r w:rsidRPr="00D914F8">
        <w:rPr>
          <w:b/>
        </w:rPr>
        <w:t>QPSK results</w:t>
      </w:r>
    </w:p>
    <w:p w14:paraId="6642A9A9" w14:textId="2AB8923A" w:rsidR="004175F2" w:rsidRDefault="00ED0613" w:rsidP="004175F2">
      <w:r>
        <w:rPr>
          <w:noProof/>
        </w:rPr>
        <w:drawing>
          <wp:inline distT="0" distB="0" distL="0" distR="0" wp14:anchorId="1377F5FA" wp14:editId="7C24352F">
            <wp:extent cx="2996190" cy="2246381"/>
            <wp:effectExtent l="0" t="0" r="0" b="1905"/>
            <wp:docPr id="17" name="Picture 17"/>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4194337" wp14:editId="28344144">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004175F2">
        <w:t xml:space="preserve">In </w:t>
      </w:r>
    </w:p>
    <w:p w14:paraId="308C864D" w14:textId="2E6E01E1" w:rsidR="004175F2" w:rsidRDefault="004175F2" w:rsidP="004175F2">
      <w:r>
        <w:t>Similarly as in non-contiguous case if</w:t>
      </w:r>
      <w:r>
        <w:t xml:space="preserve"> NR modem do not know the LTE allocation it has to assume worst case backoff which can be read from Y-axis. If NR modem knows the LTE allocation then it can use the correct backoff reported in the plots.</w:t>
      </w:r>
    </w:p>
    <w:p w14:paraId="4647F904" w14:textId="60CC04F8" w:rsidR="00D914F8" w:rsidRPr="00D914F8" w:rsidRDefault="004175F2" w:rsidP="00D914F8">
      <w:r>
        <w:t>For this contiguous allocation case there are many cases that NR does not need any backoff and for the cases that it does we have to compare the backoff for MPR as it is almost never 0 dB.</w:t>
      </w:r>
    </w:p>
    <w:p w14:paraId="5228F8C7" w14:textId="77777777" w:rsidR="00245A3D" w:rsidRDefault="00245A3D" w:rsidP="00245A3D">
      <w:pPr>
        <w:pStyle w:val="Heading1"/>
      </w:pPr>
      <w:r>
        <w:t>3</w:t>
      </w:r>
      <w:r>
        <w:tab/>
        <w:t>Conclusion</w:t>
      </w:r>
    </w:p>
    <w:p w14:paraId="08DCBA78" w14:textId="218BE17B" w:rsidR="00245A3D" w:rsidRDefault="005D5536" w:rsidP="00245A3D">
      <w:r>
        <w:t xml:space="preserve">In this contribution we have presented </w:t>
      </w:r>
      <w:r w:rsidR="004175F2">
        <w:t xml:space="preserve">NR </w:t>
      </w:r>
      <w:r>
        <w:t>backoff simulation results for DC_(n)71B</w:t>
      </w:r>
      <w:r w:rsidR="004175F2">
        <w:t xml:space="preserve"> when LTE has constant 20 dBm output power.</w:t>
      </w:r>
      <w:bookmarkStart w:id="1" w:name="_GoBack"/>
      <w:bookmarkEnd w:id="1"/>
    </w:p>
    <w:p w14:paraId="16EA4EB6" w14:textId="77777777" w:rsidR="00B24824" w:rsidRDefault="00B24824" w:rsidP="00B24824">
      <w:pPr>
        <w:pStyle w:val="Heading1"/>
      </w:pPr>
      <w:r>
        <w:t>4</w:t>
      </w:r>
      <w:r>
        <w:tab/>
        <w:t>Reference</w:t>
      </w:r>
    </w:p>
    <w:p w14:paraId="35DA49AD" w14:textId="77777777" w:rsidR="00B24824" w:rsidRPr="00B24824" w:rsidRDefault="00B24824" w:rsidP="00B24824">
      <w:r>
        <w:t xml:space="preserve">[1] </w:t>
      </w:r>
      <w:r w:rsidRPr="00B24824">
        <w:t>R4-1802527</w:t>
      </w:r>
      <w:r>
        <w:t xml:space="preserve">, </w:t>
      </w:r>
      <w:r w:rsidRPr="00B24824">
        <w:t>Correction to Additional spectrum emissions mask DC_(n)71B</w:t>
      </w:r>
      <w:r>
        <w:t>,</w:t>
      </w:r>
      <w:r w:rsidRPr="00B24824">
        <w:tab/>
        <w:t>Nokia</w:t>
      </w:r>
      <w:r>
        <w:t>, RAN4#86</w:t>
      </w:r>
    </w:p>
    <w:p w14:paraId="1249361C" w14:textId="77777777" w:rsidR="00245A3D" w:rsidRDefault="00245A3D" w:rsidP="00245A3D">
      <w:pPr>
        <w:pStyle w:val="Heading1"/>
      </w:pPr>
      <w:r>
        <w:lastRenderedPageBreak/>
        <w:t>Appendix</w:t>
      </w:r>
    </w:p>
    <w:p w14:paraId="1DAD95DC" w14:textId="0DE798C1" w:rsidR="007047F5" w:rsidRDefault="007047F5" w:rsidP="004175F2">
      <w:pPr>
        <w:keepNext/>
      </w:pPr>
      <w:r>
        <w:t>All simulation res</w:t>
      </w:r>
      <w:r w:rsidR="00F275E4">
        <w:t>ults for contiguous allocations  (both carriers have an allocation at the inner channel edge):</w:t>
      </w:r>
    </w:p>
    <w:p w14:paraId="275AC98D" w14:textId="1D3C9893" w:rsidR="007047F5" w:rsidRDefault="00737AB2" w:rsidP="00245A3D">
      <w:r>
        <w:object w:dxaOrig="3150" w:dyaOrig="811" w14:anchorId="4EAA99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8pt;height:40.8pt" o:ole="">
            <v:imagedata r:id="rId20" o:title=""/>
          </v:shape>
          <o:OLEObject Type="Embed" ProgID="Package" ShapeID="_x0000_i1025" DrawAspect="Content" ObjectID="_1584559486" r:id="rId21"/>
        </w:object>
      </w:r>
    </w:p>
    <w:p w14:paraId="60F2FBA4" w14:textId="77777777" w:rsidR="00245A3D" w:rsidRPr="00245A3D" w:rsidRDefault="007047F5" w:rsidP="00245A3D">
      <w:r>
        <w:t>All simulation results for noncontiguous allocations (both carriers have an allocation at the outer channel edge):</w:t>
      </w:r>
      <w:r>
        <w:br/>
      </w:r>
      <w:r>
        <w:object w:dxaOrig="3000" w:dyaOrig="811" w14:anchorId="01C2C63D">
          <v:shape id="_x0000_i1026" type="#_x0000_t75" style="width:150.6pt;height:40.8pt" o:ole="">
            <v:imagedata r:id="rId22" o:title=""/>
          </v:shape>
          <o:OLEObject Type="Embed" ProgID="Package" ShapeID="_x0000_i1026" DrawAspect="Content" ObjectID="_1584559487" r:id="rId23"/>
        </w:object>
      </w:r>
    </w:p>
    <w:sectPr w:rsidR="00245A3D" w:rsidRPr="00245A3D">
      <w:headerReference w:type="even" r:id="rId2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DACEF3" w14:textId="77777777" w:rsidR="00EB34EF" w:rsidRDefault="00EB34EF" w:rsidP="002B3503">
      <w:pPr>
        <w:spacing w:after="0"/>
      </w:pPr>
      <w:r>
        <w:separator/>
      </w:r>
    </w:p>
  </w:endnote>
  <w:endnote w:type="continuationSeparator" w:id="0">
    <w:p w14:paraId="64076A84" w14:textId="77777777" w:rsidR="00EB34EF" w:rsidRDefault="00EB34EF"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CE31EB" w14:textId="77777777" w:rsidR="00EB34EF" w:rsidRDefault="00EB34EF" w:rsidP="002B3503">
      <w:pPr>
        <w:spacing w:after="0"/>
      </w:pPr>
      <w:r>
        <w:separator/>
      </w:r>
    </w:p>
  </w:footnote>
  <w:footnote w:type="continuationSeparator" w:id="0">
    <w:p w14:paraId="4804A003" w14:textId="77777777" w:rsidR="00EB34EF" w:rsidRDefault="00EB34EF"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FD4D"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7DD410DD"/>
    <w:multiLevelType w:val="hybridMultilevel"/>
    <w:tmpl w:val="A7C81C44"/>
    <w:lvl w:ilvl="0" w:tplc="4284346A">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450E"/>
    <w:rsid w:val="000008B4"/>
    <w:rsid w:val="00047CC5"/>
    <w:rsid w:val="00070B9E"/>
    <w:rsid w:val="000900DA"/>
    <w:rsid w:val="00091F0B"/>
    <w:rsid w:val="000A6473"/>
    <w:rsid w:val="000B4E56"/>
    <w:rsid w:val="000B5AD5"/>
    <w:rsid w:val="000B5E8E"/>
    <w:rsid w:val="000F2546"/>
    <w:rsid w:val="001364A1"/>
    <w:rsid w:val="0015000E"/>
    <w:rsid w:val="0016131F"/>
    <w:rsid w:val="001A5B6C"/>
    <w:rsid w:val="00214C87"/>
    <w:rsid w:val="00215035"/>
    <w:rsid w:val="00244FD7"/>
    <w:rsid w:val="00245A3D"/>
    <w:rsid w:val="00291DDD"/>
    <w:rsid w:val="002A7181"/>
    <w:rsid w:val="002B3503"/>
    <w:rsid w:val="002F6A38"/>
    <w:rsid w:val="00341FBC"/>
    <w:rsid w:val="00347DEA"/>
    <w:rsid w:val="003777FE"/>
    <w:rsid w:val="003D4319"/>
    <w:rsid w:val="004175F2"/>
    <w:rsid w:val="0042109F"/>
    <w:rsid w:val="0043450E"/>
    <w:rsid w:val="00454E53"/>
    <w:rsid w:val="00482477"/>
    <w:rsid w:val="00491386"/>
    <w:rsid w:val="00494F18"/>
    <w:rsid w:val="004C0103"/>
    <w:rsid w:val="004C58F9"/>
    <w:rsid w:val="004D0C67"/>
    <w:rsid w:val="004D3D81"/>
    <w:rsid w:val="00560A63"/>
    <w:rsid w:val="00570B14"/>
    <w:rsid w:val="005B2640"/>
    <w:rsid w:val="005D5536"/>
    <w:rsid w:val="005F6CE3"/>
    <w:rsid w:val="00602EB6"/>
    <w:rsid w:val="00640B40"/>
    <w:rsid w:val="00641C2E"/>
    <w:rsid w:val="00660FB0"/>
    <w:rsid w:val="006C6840"/>
    <w:rsid w:val="006E2EB5"/>
    <w:rsid w:val="007047F5"/>
    <w:rsid w:val="00726265"/>
    <w:rsid w:val="00737AB2"/>
    <w:rsid w:val="0074746C"/>
    <w:rsid w:val="00780E4D"/>
    <w:rsid w:val="007C78D1"/>
    <w:rsid w:val="007D20DF"/>
    <w:rsid w:val="007D5E6C"/>
    <w:rsid w:val="008236E4"/>
    <w:rsid w:val="008521D5"/>
    <w:rsid w:val="008A4493"/>
    <w:rsid w:val="008E6023"/>
    <w:rsid w:val="0091383D"/>
    <w:rsid w:val="00940559"/>
    <w:rsid w:val="00990FE2"/>
    <w:rsid w:val="00996062"/>
    <w:rsid w:val="009B1E68"/>
    <w:rsid w:val="009B1F3C"/>
    <w:rsid w:val="009E1BDB"/>
    <w:rsid w:val="00A140B4"/>
    <w:rsid w:val="00A451E8"/>
    <w:rsid w:val="00A6018C"/>
    <w:rsid w:val="00A975F0"/>
    <w:rsid w:val="00AB5F77"/>
    <w:rsid w:val="00AB637C"/>
    <w:rsid w:val="00AE6327"/>
    <w:rsid w:val="00B24824"/>
    <w:rsid w:val="00B65B59"/>
    <w:rsid w:val="00B72CE5"/>
    <w:rsid w:val="00BC764C"/>
    <w:rsid w:val="00BE7B5E"/>
    <w:rsid w:val="00BF413E"/>
    <w:rsid w:val="00C21554"/>
    <w:rsid w:val="00CC3973"/>
    <w:rsid w:val="00CD7C52"/>
    <w:rsid w:val="00D275CC"/>
    <w:rsid w:val="00D31383"/>
    <w:rsid w:val="00D73085"/>
    <w:rsid w:val="00D767C4"/>
    <w:rsid w:val="00D77CF5"/>
    <w:rsid w:val="00D914F8"/>
    <w:rsid w:val="00DE1098"/>
    <w:rsid w:val="00E33B68"/>
    <w:rsid w:val="00E64DD7"/>
    <w:rsid w:val="00E81964"/>
    <w:rsid w:val="00E962C5"/>
    <w:rsid w:val="00EA3488"/>
    <w:rsid w:val="00EB34EF"/>
    <w:rsid w:val="00EB5F7D"/>
    <w:rsid w:val="00EB7B99"/>
    <w:rsid w:val="00EC589F"/>
    <w:rsid w:val="00ED0613"/>
    <w:rsid w:val="00EE27B6"/>
    <w:rsid w:val="00F275E4"/>
    <w:rsid w:val="00F97D64"/>
    <w:rsid w:val="00FD085A"/>
    <w:rsid w:val="00FD543C"/>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AE76FC6"/>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175F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4175F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4175F2"/>
    <w:pPr>
      <w:pBdr>
        <w:top w:val="none" w:sz="0" w:space="0" w:color="auto"/>
      </w:pBdr>
      <w:spacing w:before="180"/>
      <w:outlineLvl w:val="1"/>
    </w:pPr>
    <w:rPr>
      <w:sz w:val="32"/>
    </w:rPr>
  </w:style>
  <w:style w:type="paragraph" w:styleId="Heading3">
    <w:name w:val="heading 3"/>
    <w:basedOn w:val="Heading2"/>
    <w:next w:val="Normal"/>
    <w:qFormat/>
    <w:rsid w:val="004175F2"/>
    <w:pPr>
      <w:spacing w:before="120"/>
      <w:outlineLvl w:val="2"/>
    </w:pPr>
    <w:rPr>
      <w:sz w:val="28"/>
    </w:rPr>
  </w:style>
  <w:style w:type="paragraph" w:styleId="Heading4">
    <w:name w:val="heading 4"/>
    <w:basedOn w:val="Heading3"/>
    <w:next w:val="Normal"/>
    <w:qFormat/>
    <w:rsid w:val="004175F2"/>
    <w:pPr>
      <w:ind w:left="1418" w:hanging="1418"/>
      <w:outlineLvl w:val="3"/>
    </w:pPr>
    <w:rPr>
      <w:sz w:val="24"/>
    </w:rPr>
  </w:style>
  <w:style w:type="paragraph" w:styleId="Heading5">
    <w:name w:val="heading 5"/>
    <w:basedOn w:val="Heading4"/>
    <w:next w:val="Normal"/>
    <w:qFormat/>
    <w:rsid w:val="004175F2"/>
    <w:pPr>
      <w:ind w:left="1701" w:hanging="1701"/>
      <w:outlineLvl w:val="4"/>
    </w:pPr>
    <w:rPr>
      <w:sz w:val="22"/>
    </w:rPr>
  </w:style>
  <w:style w:type="paragraph" w:styleId="Heading6">
    <w:name w:val="heading 6"/>
    <w:basedOn w:val="H6"/>
    <w:next w:val="Normal"/>
    <w:qFormat/>
    <w:rsid w:val="004175F2"/>
    <w:pPr>
      <w:outlineLvl w:val="5"/>
    </w:pPr>
  </w:style>
  <w:style w:type="paragraph" w:styleId="Heading7">
    <w:name w:val="heading 7"/>
    <w:basedOn w:val="H6"/>
    <w:next w:val="Normal"/>
    <w:qFormat/>
    <w:rsid w:val="004175F2"/>
    <w:pPr>
      <w:outlineLvl w:val="6"/>
    </w:pPr>
  </w:style>
  <w:style w:type="paragraph" w:styleId="Heading8">
    <w:name w:val="heading 8"/>
    <w:basedOn w:val="Heading1"/>
    <w:next w:val="Normal"/>
    <w:qFormat/>
    <w:rsid w:val="004175F2"/>
    <w:pPr>
      <w:ind w:left="0" w:firstLine="0"/>
      <w:outlineLvl w:val="7"/>
    </w:pPr>
  </w:style>
  <w:style w:type="paragraph" w:styleId="Heading9">
    <w:name w:val="heading 9"/>
    <w:basedOn w:val="Heading8"/>
    <w:next w:val="Normal"/>
    <w:qFormat/>
    <w:rsid w:val="004175F2"/>
    <w:pPr>
      <w:outlineLvl w:val="8"/>
    </w:pPr>
  </w:style>
  <w:style w:type="character" w:default="1" w:styleId="DefaultParagraphFont">
    <w:name w:val="Default Paragraph Font"/>
    <w:semiHidden/>
    <w:rsid w:val="004175F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175F2"/>
  </w:style>
  <w:style w:type="paragraph" w:styleId="TOC8">
    <w:name w:val="toc 8"/>
    <w:basedOn w:val="TOC1"/>
    <w:semiHidden/>
    <w:rsid w:val="004175F2"/>
    <w:pPr>
      <w:spacing w:before="180"/>
      <w:ind w:left="2693" w:hanging="2693"/>
    </w:pPr>
    <w:rPr>
      <w:b/>
    </w:rPr>
  </w:style>
  <w:style w:type="paragraph" w:styleId="TOC1">
    <w:name w:val="toc 1"/>
    <w:semiHidden/>
    <w:rsid w:val="004175F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4175F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4175F2"/>
    <w:pPr>
      <w:ind w:left="1701" w:hanging="1701"/>
    </w:pPr>
  </w:style>
  <w:style w:type="paragraph" w:styleId="TOC4">
    <w:name w:val="toc 4"/>
    <w:basedOn w:val="TOC3"/>
    <w:semiHidden/>
    <w:rsid w:val="004175F2"/>
    <w:pPr>
      <w:ind w:left="1418" w:hanging="1418"/>
    </w:pPr>
  </w:style>
  <w:style w:type="paragraph" w:styleId="TOC3">
    <w:name w:val="toc 3"/>
    <w:basedOn w:val="TOC2"/>
    <w:semiHidden/>
    <w:rsid w:val="004175F2"/>
    <w:pPr>
      <w:ind w:left="1134" w:hanging="1134"/>
    </w:pPr>
  </w:style>
  <w:style w:type="paragraph" w:styleId="TOC2">
    <w:name w:val="toc 2"/>
    <w:basedOn w:val="TOC1"/>
    <w:semiHidden/>
    <w:rsid w:val="004175F2"/>
    <w:pPr>
      <w:keepNext w:val="0"/>
      <w:spacing w:before="0"/>
      <w:ind w:left="851" w:hanging="851"/>
    </w:pPr>
    <w:rPr>
      <w:sz w:val="20"/>
    </w:rPr>
  </w:style>
  <w:style w:type="paragraph" w:styleId="Index2">
    <w:name w:val="index 2"/>
    <w:basedOn w:val="Index1"/>
    <w:semiHidden/>
    <w:rsid w:val="004175F2"/>
    <w:pPr>
      <w:ind w:left="284"/>
    </w:pPr>
  </w:style>
  <w:style w:type="paragraph" w:styleId="Index1">
    <w:name w:val="index 1"/>
    <w:basedOn w:val="Normal"/>
    <w:semiHidden/>
    <w:rsid w:val="004175F2"/>
    <w:pPr>
      <w:keepLines/>
      <w:spacing w:after="0"/>
    </w:pPr>
  </w:style>
  <w:style w:type="paragraph" w:customStyle="1" w:styleId="ZH">
    <w:name w:val="ZH"/>
    <w:rsid w:val="004175F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4175F2"/>
    <w:pPr>
      <w:outlineLvl w:val="9"/>
    </w:pPr>
  </w:style>
  <w:style w:type="paragraph" w:styleId="ListNumber2">
    <w:name w:val="List Number 2"/>
    <w:basedOn w:val="ListNumber"/>
    <w:semiHidden/>
    <w:rsid w:val="004175F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4175F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4175F2"/>
    <w:rPr>
      <w:b/>
      <w:position w:val="6"/>
      <w:sz w:val="16"/>
    </w:rPr>
  </w:style>
  <w:style w:type="paragraph" w:styleId="FootnoteText">
    <w:name w:val="footnote text"/>
    <w:basedOn w:val="Normal"/>
    <w:semiHidden/>
    <w:rsid w:val="004175F2"/>
    <w:pPr>
      <w:keepLines/>
      <w:spacing w:after="0"/>
      <w:ind w:left="454" w:hanging="454"/>
    </w:pPr>
    <w:rPr>
      <w:sz w:val="16"/>
    </w:rPr>
  </w:style>
  <w:style w:type="paragraph" w:customStyle="1" w:styleId="TAH">
    <w:name w:val="TAH"/>
    <w:basedOn w:val="TAC"/>
    <w:link w:val="TAHCar"/>
    <w:rsid w:val="004175F2"/>
    <w:rPr>
      <w:b/>
    </w:rPr>
  </w:style>
  <w:style w:type="paragraph" w:customStyle="1" w:styleId="TAC">
    <w:name w:val="TAC"/>
    <w:basedOn w:val="TAL"/>
    <w:link w:val="TACChar"/>
    <w:rsid w:val="004175F2"/>
    <w:pPr>
      <w:jc w:val="center"/>
    </w:pPr>
  </w:style>
  <w:style w:type="paragraph" w:customStyle="1" w:styleId="TF">
    <w:name w:val="TF"/>
    <w:basedOn w:val="TH"/>
    <w:rsid w:val="004175F2"/>
    <w:pPr>
      <w:keepNext w:val="0"/>
      <w:spacing w:before="0" w:after="240"/>
    </w:pPr>
  </w:style>
  <w:style w:type="paragraph" w:customStyle="1" w:styleId="NO">
    <w:name w:val="NO"/>
    <w:basedOn w:val="Normal"/>
    <w:rsid w:val="004175F2"/>
    <w:pPr>
      <w:keepLines/>
      <w:ind w:left="1135" w:hanging="851"/>
    </w:pPr>
  </w:style>
  <w:style w:type="paragraph" w:styleId="TOC9">
    <w:name w:val="toc 9"/>
    <w:basedOn w:val="TOC8"/>
    <w:semiHidden/>
    <w:rsid w:val="004175F2"/>
    <w:pPr>
      <w:ind w:left="1418" w:hanging="1418"/>
    </w:pPr>
  </w:style>
  <w:style w:type="paragraph" w:customStyle="1" w:styleId="EX">
    <w:name w:val="EX"/>
    <w:basedOn w:val="Normal"/>
    <w:rsid w:val="004175F2"/>
    <w:pPr>
      <w:keepLines/>
      <w:ind w:left="1702" w:hanging="1418"/>
    </w:pPr>
  </w:style>
  <w:style w:type="paragraph" w:customStyle="1" w:styleId="FP">
    <w:name w:val="FP"/>
    <w:basedOn w:val="Normal"/>
    <w:rsid w:val="004175F2"/>
    <w:pPr>
      <w:spacing w:after="0"/>
    </w:pPr>
  </w:style>
  <w:style w:type="paragraph" w:customStyle="1" w:styleId="LD">
    <w:name w:val="LD"/>
    <w:rsid w:val="004175F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4175F2"/>
    <w:pPr>
      <w:spacing w:after="0"/>
    </w:pPr>
  </w:style>
  <w:style w:type="paragraph" w:customStyle="1" w:styleId="EW">
    <w:name w:val="EW"/>
    <w:basedOn w:val="EX"/>
    <w:rsid w:val="004175F2"/>
    <w:pPr>
      <w:spacing w:after="0"/>
    </w:pPr>
  </w:style>
  <w:style w:type="paragraph" w:styleId="TOC6">
    <w:name w:val="toc 6"/>
    <w:basedOn w:val="TOC5"/>
    <w:next w:val="Normal"/>
    <w:semiHidden/>
    <w:rsid w:val="004175F2"/>
    <w:pPr>
      <w:ind w:left="1985" w:hanging="1985"/>
    </w:pPr>
  </w:style>
  <w:style w:type="paragraph" w:styleId="TOC7">
    <w:name w:val="toc 7"/>
    <w:basedOn w:val="TOC6"/>
    <w:next w:val="Normal"/>
    <w:semiHidden/>
    <w:rsid w:val="004175F2"/>
    <w:pPr>
      <w:ind w:left="2268" w:hanging="2268"/>
    </w:pPr>
  </w:style>
  <w:style w:type="paragraph" w:styleId="ListBullet2">
    <w:name w:val="List Bullet 2"/>
    <w:basedOn w:val="ListBullet"/>
    <w:semiHidden/>
    <w:rsid w:val="004175F2"/>
    <w:pPr>
      <w:ind w:left="851"/>
    </w:pPr>
  </w:style>
  <w:style w:type="paragraph" w:styleId="ListBullet3">
    <w:name w:val="List Bullet 3"/>
    <w:basedOn w:val="ListBullet2"/>
    <w:semiHidden/>
    <w:rsid w:val="004175F2"/>
    <w:pPr>
      <w:ind w:left="1135"/>
    </w:pPr>
  </w:style>
  <w:style w:type="paragraph" w:styleId="ListNumber">
    <w:name w:val="List Number"/>
    <w:basedOn w:val="List"/>
    <w:semiHidden/>
    <w:rsid w:val="004175F2"/>
  </w:style>
  <w:style w:type="paragraph" w:customStyle="1" w:styleId="EQ">
    <w:name w:val="EQ"/>
    <w:basedOn w:val="Normal"/>
    <w:next w:val="Normal"/>
    <w:rsid w:val="004175F2"/>
    <w:pPr>
      <w:keepLines/>
      <w:tabs>
        <w:tab w:val="center" w:pos="4536"/>
        <w:tab w:val="right" w:pos="9072"/>
      </w:tabs>
    </w:pPr>
    <w:rPr>
      <w:noProof/>
    </w:rPr>
  </w:style>
  <w:style w:type="paragraph" w:customStyle="1" w:styleId="TH">
    <w:name w:val="TH"/>
    <w:basedOn w:val="Normal"/>
    <w:link w:val="THChar"/>
    <w:rsid w:val="004175F2"/>
    <w:pPr>
      <w:keepNext/>
      <w:keepLines/>
      <w:spacing w:before="60"/>
      <w:jc w:val="center"/>
    </w:pPr>
    <w:rPr>
      <w:rFonts w:ascii="Arial" w:hAnsi="Arial"/>
      <w:b/>
    </w:rPr>
  </w:style>
  <w:style w:type="paragraph" w:customStyle="1" w:styleId="NF">
    <w:name w:val="NF"/>
    <w:basedOn w:val="NO"/>
    <w:rsid w:val="004175F2"/>
    <w:pPr>
      <w:keepNext/>
      <w:spacing w:after="0"/>
    </w:pPr>
    <w:rPr>
      <w:rFonts w:ascii="Arial" w:hAnsi="Arial"/>
      <w:sz w:val="18"/>
    </w:rPr>
  </w:style>
  <w:style w:type="paragraph" w:customStyle="1" w:styleId="PL">
    <w:name w:val="PL"/>
    <w:rsid w:val="00417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4175F2"/>
    <w:pPr>
      <w:jc w:val="right"/>
    </w:pPr>
  </w:style>
  <w:style w:type="paragraph" w:customStyle="1" w:styleId="H6">
    <w:name w:val="H6"/>
    <w:basedOn w:val="Heading5"/>
    <w:next w:val="Normal"/>
    <w:rsid w:val="004175F2"/>
    <w:pPr>
      <w:ind w:left="1985" w:hanging="1985"/>
      <w:outlineLvl w:val="9"/>
    </w:pPr>
    <w:rPr>
      <w:sz w:val="20"/>
    </w:rPr>
  </w:style>
  <w:style w:type="paragraph" w:customStyle="1" w:styleId="TAN">
    <w:name w:val="TAN"/>
    <w:basedOn w:val="TAL"/>
    <w:link w:val="TANChar"/>
    <w:rsid w:val="004175F2"/>
    <w:pPr>
      <w:ind w:left="851" w:hanging="851"/>
    </w:pPr>
  </w:style>
  <w:style w:type="paragraph" w:customStyle="1" w:styleId="TAL">
    <w:name w:val="TAL"/>
    <w:basedOn w:val="Normal"/>
    <w:link w:val="TALChar"/>
    <w:rsid w:val="004175F2"/>
    <w:pPr>
      <w:keepNext/>
      <w:keepLines/>
      <w:spacing w:after="0"/>
    </w:pPr>
    <w:rPr>
      <w:rFonts w:ascii="Arial" w:hAnsi="Arial"/>
      <w:sz w:val="18"/>
    </w:rPr>
  </w:style>
  <w:style w:type="paragraph" w:customStyle="1" w:styleId="ZA">
    <w:name w:val="ZA"/>
    <w:rsid w:val="004175F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4175F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4175F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4175F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4175F2"/>
    <w:pPr>
      <w:framePr w:wrap="notBeside" w:y="16161"/>
    </w:pPr>
  </w:style>
  <w:style w:type="character" w:customStyle="1" w:styleId="ZGSM">
    <w:name w:val="ZGSM"/>
    <w:rsid w:val="004175F2"/>
  </w:style>
  <w:style w:type="paragraph" w:styleId="List2">
    <w:name w:val="List 2"/>
    <w:basedOn w:val="List"/>
    <w:semiHidden/>
    <w:rsid w:val="004175F2"/>
    <w:pPr>
      <w:ind w:left="851"/>
    </w:pPr>
  </w:style>
  <w:style w:type="paragraph" w:customStyle="1" w:styleId="ZG">
    <w:name w:val="ZG"/>
    <w:rsid w:val="004175F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4175F2"/>
    <w:pPr>
      <w:ind w:left="1135"/>
    </w:pPr>
  </w:style>
  <w:style w:type="paragraph" w:styleId="List4">
    <w:name w:val="List 4"/>
    <w:basedOn w:val="List3"/>
    <w:semiHidden/>
    <w:rsid w:val="004175F2"/>
    <w:pPr>
      <w:ind w:left="1418"/>
    </w:pPr>
  </w:style>
  <w:style w:type="paragraph" w:styleId="List5">
    <w:name w:val="List 5"/>
    <w:basedOn w:val="List4"/>
    <w:semiHidden/>
    <w:rsid w:val="004175F2"/>
    <w:pPr>
      <w:ind w:left="1702"/>
    </w:pPr>
  </w:style>
  <w:style w:type="paragraph" w:customStyle="1" w:styleId="EditorsNote">
    <w:name w:val="Editor's Note"/>
    <w:basedOn w:val="NO"/>
    <w:rsid w:val="004175F2"/>
    <w:rPr>
      <w:color w:val="FF0000"/>
    </w:rPr>
  </w:style>
  <w:style w:type="paragraph" w:styleId="List">
    <w:name w:val="List"/>
    <w:basedOn w:val="Normal"/>
    <w:semiHidden/>
    <w:rsid w:val="004175F2"/>
    <w:pPr>
      <w:ind w:left="568" w:hanging="284"/>
    </w:pPr>
  </w:style>
  <w:style w:type="paragraph" w:styleId="ListBullet">
    <w:name w:val="List Bullet"/>
    <w:basedOn w:val="List"/>
    <w:semiHidden/>
    <w:rsid w:val="004175F2"/>
  </w:style>
  <w:style w:type="paragraph" w:styleId="ListBullet4">
    <w:name w:val="List Bullet 4"/>
    <w:basedOn w:val="ListBullet3"/>
    <w:semiHidden/>
    <w:rsid w:val="004175F2"/>
    <w:pPr>
      <w:ind w:left="1418"/>
    </w:pPr>
  </w:style>
  <w:style w:type="paragraph" w:styleId="ListBullet5">
    <w:name w:val="List Bullet 5"/>
    <w:basedOn w:val="ListBullet4"/>
    <w:semiHidden/>
    <w:rsid w:val="004175F2"/>
    <w:pPr>
      <w:ind w:left="1702"/>
    </w:pPr>
  </w:style>
  <w:style w:type="paragraph" w:customStyle="1" w:styleId="B1">
    <w:name w:val="B1"/>
    <w:basedOn w:val="List"/>
    <w:rsid w:val="004175F2"/>
  </w:style>
  <w:style w:type="paragraph" w:customStyle="1" w:styleId="B2">
    <w:name w:val="B2"/>
    <w:basedOn w:val="List2"/>
    <w:rsid w:val="004175F2"/>
  </w:style>
  <w:style w:type="paragraph" w:customStyle="1" w:styleId="B3">
    <w:name w:val="B3"/>
    <w:basedOn w:val="List3"/>
    <w:rsid w:val="004175F2"/>
  </w:style>
  <w:style w:type="paragraph" w:customStyle="1" w:styleId="B4">
    <w:name w:val="B4"/>
    <w:basedOn w:val="List4"/>
    <w:rsid w:val="004175F2"/>
  </w:style>
  <w:style w:type="paragraph" w:customStyle="1" w:styleId="B5">
    <w:name w:val="B5"/>
    <w:basedOn w:val="List5"/>
    <w:rsid w:val="004175F2"/>
  </w:style>
  <w:style w:type="paragraph" w:styleId="Footer">
    <w:name w:val="footer"/>
    <w:basedOn w:val="Header"/>
    <w:semiHidden/>
    <w:rsid w:val="004175F2"/>
    <w:pPr>
      <w:jc w:val="center"/>
    </w:pPr>
    <w:rPr>
      <w:i/>
    </w:rPr>
  </w:style>
  <w:style w:type="paragraph" w:customStyle="1" w:styleId="ZTD">
    <w:name w:val="ZTD"/>
    <w:basedOn w:val="ZB"/>
    <w:rsid w:val="004175F2"/>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rsid w:val="004C0103"/>
    <w:rPr>
      <w:rFonts w:ascii="Arial" w:hAnsi="Arial"/>
      <w:sz w:val="18"/>
      <w:lang w:val="en-GB" w:eastAsia="en-US"/>
    </w:rPr>
  </w:style>
  <w:style w:type="character" w:customStyle="1" w:styleId="TAHCar">
    <w:name w:val="TAH Car"/>
    <w:link w:val="TAH"/>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link w:val="ListParagraphChar"/>
    <w:uiPriority w:val="34"/>
    <w:qFormat/>
    <w:rsid w:val="00D767C4"/>
    <w:pPr>
      <w:ind w:left="720"/>
      <w:contextualSpacing/>
    </w:pPr>
  </w:style>
  <w:style w:type="character" w:customStyle="1" w:styleId="ListParagraphChar">
    <w:name w:val="List Paragraph Char"/>
    <w:link w:val="ListParagraph"/>
    <w:uiPriority w:val="34"/>
    <w:locked/>
    <w:rsid w:val="009B1F3C"/>
    <w:rPr>
      <w:rFonts w:ascii="Times New Roman" w:hAnsi="Times New Roman"/>
      <w:lang w:val="en-GB" w:eastAsia="en-US"/>
    </w:rPr>
  </w:style>
  <w:style w:type="character" w:customStyle="1" w:styleId="THChar">
    <w:name w:val="TH Char"/>
    <w:link w:val="TH"/>
    <w:rsid w:val="009B1F3C"/>
    <w:rPr>
      <w:rFonts w:ascii="Arial" w:hAnsi="Arial"/>
      <w:b/>
      <w:lang w:val="en-GB" w:eastAsia="en-US"/>
    </w:rPr>
  </w:style>
  <w:style w:type="character" w:customStyle="1" w:styleId="TANChar">
    <w:name w:val="TAN Char"/>
    <w:link w:val="TAN"/>
    <w:rsid w:val="009B1F3C"/>
    <w:rPr>
      <w:rFonts w:ascii="Arial" w:hAnsi="Arial"/>
      <w:sz w:val="18"/>
      <w:lang w:val="en-GB" w:eastAsia="en-US"/>
    </w:rPr>
  </w:style>
  <w:style w:type="character" w:customStyle="1" w:styleId="TALChar">
    <w:name w:val="TAL Char"/>
    <w:link w:val="TAL"/>
    <w:locked/>
    <w:rsid w:val="009B1F3C"/>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1347443739">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oleObject1.bin"/><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oleObject" Target="embeddings/oleObject2.bin"/><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E66A9-3D5D-448B-8169-6DF79B5B4F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Pages>
  <Words>777</Words>
  <Characters>3903</Characters>
  <Application>Microsoft Office Word</Application>
  <DocSecurity>4</DocSecurity>
  <Lines>32</Lines>
  <Paragraphs>9</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4671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Petri Vasenkari</cp:lastModifiedBy>
  <cp:revision>2</cp:revision>
  <cp:lastPrinted>1899-12-31T22:00:00Z</cp:lastPrinted>
  <dcterms:created xsi:type="dcterms:W3CDTF">2018-04-06T19:36:00Z</dcterms:created>
  <dcterms:modified xsi:type="dcterms:W3CDTF">2018-04-06T19:36:00Z</dcterms:modified>
</cp:coreProperties>
</file>